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成武县人民医院</w:t>
      </w:r>
    </w:p>
    <w:p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新院区扩建项目空气消毒机、洁净屏采购询价通知</w:t>
      </w:r>
    </w:p>
    <w:p>
      <w:pPr>
        <w:jc w:val="center"/>
        <w:textAlignment w:val="baseline"/>
        <w:rPr>
          <w:b/>
          <w:bCs/>
          <w:sz w:val="32"/>
          <w:szCs w:val="32"/>
        </w:rPr>
      </w:pP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山东省菏泽市成武县人民医院扩建工程因建设需要，需采购一批空气消毒机、洁净屏。现邀请合格的供应商参与本次询价采购。</w:t>
      </w:r>
    </w:p>
    <w:p>
      <w:pPr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一、项目概况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1、采购人：成武县人民医院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2、采购范围及规模：成武县人民医院扩建工程空气消毒机、洁净屏的采购</w:t>
      </w:r>
    </w:p>
    <w:p>
      <w:pPr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二、供货单位要求</w:t>
      </w:r>
    </w:p>
    <w:p>
      <w:pPr>
        <w:ind w:firstLine="480" w:firstLineChars="200"/>
        <w:textAlignment w:val="baseline"/>
        <w:rPr>
          <w:b/>
          <w:bCs/>
          <w:sz w:val="24"/>
          <w:szCs w:val="32"/>
        </w:rPr>
      </w:pPr>
      <w:r>
        <w:rPr>
          <w:rFonts w:hint="eastAsia"/>
          <w:sz w:val="24"/>
        </w:rPr>
        <w:t>供货单位应具有独立法人资格，为拟采购空气消毒机、洁净屏的生产商或者供应商，空气消毒机、洁净屏为国内知名品牌产品。</w:t>
      </w:r>
    </w:p>
    <w:p>
      <w:pPr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三、标段划分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本次询价共分为：根据实际需要和供货能力划分标段，并确定供应商。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四、询价时间及地点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2021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19</w:t>
      </w:r>
      <w:r>
        <w:rPr>
          <w:rFonts w:hint="eastAsia"/>
          <w:sz w:val="24"/>
        </w:rPr>
        <w:t>日下午5：00前电子版递交。未按规定时间递交文件视为放弃供应商资格。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地点：成武县人民医院新院区工地办公室。</w:t>
      </w:r>
    </w:p>
    <w:p>
      <w:pPr>
        <w:ind w:firstLine="480" w:firstLineChars="200"/>
        <w:textAlignment w:val="baseline"/>
        <w:rPr>
          <w:sz w:val="24"/>
          <w:u w:val="single"/>
        </w:rPr>
      </w:pPr>
      <w:r>
        <w:rPr>
          <w:rFonts w:hint="eastAsia"/>
          <w:sz w:val="24"/>
        </w:rPr>
        <w:t>联系人:</w:t>
      </w:r>
      <w:r>
        <w:rPr>
          <w:rFonts w:hint="eastAsia"/>
          <w:sz w:val="24"/>
          <w:u w:val="single"/>
        </w:rPr>
        <w:t xml:space="preserve">   程工   </w:t>
      </w:r>
      <w:r>
        <w:rPr>
          <w:rFonts w:hint="eastAsia"/>
          <w:sz w:val="24"/>
        </w:rPr>
        <w:t>电话号码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15065085825  </w:t>
      </w:r>
    </w:p>
    <w:p>
      <w:pPr>
        <w:ind w:firstLine="480" w:firstLineChars="200"/>
        <w:textAlignment w:val="baseline"/>
        <w:rPr>
          <w:sz w:val="24"/>
          <w:u w:val="single"/>
        </w:rPr>
      </w:pPr>
      <w:r>
        <w:rPr>
          <w:rFonts w:hint="eastAsia"/>
          <w:sz w:val="24"/>
          <w:u w:val="single"/>
        </w:rPr>
        <w:t>邮箱18653010568@126.com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五、询价要求</w:t>
      </w:r>
    </w:p>
    <w:p>
      <w:pPr>
        <w:textAlignment w:val="baseline"/>
        <w:rPr>
          <w:sz w:val="24"/>
        </w:rPr>
      </w:pPr>
      <w:r>
        <w:rPr>
          <w:rFonts w:hint="eastAsia"/>
          <w:sz w:val="24"/>
          <w:lang w:eastAsia="zh-CN"/>
        </w:rPr>
        <w:t>（一）</w:t>
      </w:r>
      <w:r>
        <w:rPr>
          <w:rFonts w:hint="eastAsia"/>
          <w:sz w:val="24"/>
        </w:rPr>
        <w:t>本次询价产品资料</w:t>
      </w:r>
    </w:p>
    <w:p>
      <w:pPr>
        <w:ind w:firstLine="480" w:firstLineChars="200"/>
        <w:textAlignment w:val="baseline"/>
        <w:rPr>
          <w:sz w:val="24"/>
          <w:u w:val="single"/>
        </w:rPr>
      </w:pPr>
      <w:r>
        <w:rPr>
          <w:rFonts w:hint="eastAsia"/>
          <w:sz w:val="24"/>
        </w:rPr>
        <w:t>*1.纸质报价清单盖章三份及样品图片，</w:t>
      </w:r>
      <w:r>
        <w:rPr>
          <w:rFonts w:hint="eastAsia"/>
          <w:sz w:val="24"/>
          <w:u w:val="single"/>
        </w:rPr>
        <w:t xml:space="preserve">  2021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19</w:t>
      </w:r>
      <w:r>
        <w:rPr>
          <w:rFonts w:hint="eastAsia"/>
          <w:sz w:val="24"/>
        </w:rPr>
        <w:t>日下午6：00前递交。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*2、加盖供货单位公章的营业执照复印件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*3、质量保证、售后服务等承诺（格式自拟）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4、潜在供应商认为需要提供的其他资料；（产品样品等）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*5、检测报告等。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6、若报价人有意向提供类似或相关其他产品信息可提供附表及图册。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以上（1）~（2）应一式三份。所有材料加盖单位公章，用档案袋密封递交。</w:t>
      </w:r>
    </w:p>
    <w:p>
      <w:pPr>
        <w:textAlignment w:val="baseline"/>
        <w:rPr>
          <w:sz w:val="24"/>
        </w:rPr>
      </w:pPr>
      <w:r>
        <w:rPr>
          <w:rFonts w:hint="eastAsia"/>
          <w:sz w:val="24"/>
        </w:rPr>
        <w:t>确定供货前应进行样品封存。</w:t>
      </w:r>
    </w:p>
    <w:p>
      <w:pPr>
        <w:numPr>
          <w:ilvl w:val="0"/>
          <w:numId w:val="1"/>
        </w:numPr>
        <w:textAlignment w:val="baseline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lang w:eastAsia="zh-CN"/>
        </w:rPr>
        <w:t>质保期：</w:t>
      </w:r>
      <w:r>
        <w:rPr>
          <w:rFonts w:hint="eastAsia"/>
          <w:b w:val="0"/>
          <w:bCs w:val="0"/>
          <w:sz w:val="24"/>
          <w:szCs w:val="32"/>
        </w:rPr>
        <w:t>不少于2年。</w:t>
      </w:r>
    </w:p>
    <w:p>
      <w:pPr>
        <w:numPr>
          <w:ilvl w:val="0"/>
          <w:numId w:val="1"/>
        </w:numPr>
        <w:textAlignment w:val="baseline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供货期：合同签订后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90天内</w:t>
      </w:r>
    </w:p>
    <w:p>
      <w:pPr>
        <w:textAlignment w:val="baseline"/>
        <w:rPr>
          <w:sz w:val="32"/>
          <w:szCs w:val="32"/>
        </w:rPr>
      </w:pPr>
      <w:r>
        <w:rPr>
          <w:rFonts w:hint="eastAsia"/>
          <w:sz w:val="24"/>
        </w:rPr>
        <w:t>采购人定标后、签订合同直至接收验货的全过程中随时保留校验投标人资格的权利。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六、材料技术要求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1、生产产品符合国家有关检验标准和规范要求。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2、质量要求：符合图纸设计和国家现行的规范标准，确保一次性验收合格，且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所投产品必须是所投品牌的最优产品。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3、所投产品应标明生产厂</w:t>
      </w:r>
      <w:r>
        <w:rPr>
          <w:rFonts w:hint="eastAsia"/>
          <w:sz w:val="24"/>
          <w:lang w:eastAsia="zh-CN"/>
        </w:rPr>
        <w:t>家</w:t>
      </w:r>
      <w:r>
        <w:rPr>
          <w:rFonts w:hint="eastAsia"/>
          <w:sz w:val="24"/>
        </w:rPr>
        <w:t>所在地，</w:t>
      </w:r>
      <w:r>
        <w:rPr>
          <w:rFonts w:hint="eastAsia"/>
          <w:color w:val="auto"/>
          <w:sz w:val="24"/>
        </w:rPr>
        <w:t>且产地须在本厂内生产</w:t>
      </w:r>
      <w:r>
        <w:rPr>
          <w:rFonts w:hint="eastAsia"/>
          <w:sz w:val="24"/>
        </w:rPr>
        <w:t>，提供厂家签署的产</w:t>
      </w:r>
    </w:p>
    <w:p>
      <w:pPr>
        <w:textAlignment w:val="baseline"/>
        <w:rPr>
          <w:sz w:val="24"/>
        </w:rPr>
      </w:pPr>
      <w:r>
        <w:rPr>
          <w:rFonts w:hint="eastAsia"/>
          <w:sz w:val="24"/>
        </w:rPr>
        <w:t>地保证书及厂家授权委托书。</w:t>
      </w:r>
    </w:p>
    <w:p>
      <w:pPr>
        <w:ind w:firstLine="480" w:firstLineChars="200"/>
        <w:textAlignment w:val="baseline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、供货应提供原厂生产出货单和运输单据以便查验。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七、供货要求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1、询价结束后十日内确定的供应商单位与总承包单位签订供货合同。</w:t>
      </w:r>
    </w:p>
    <w:p>
      <w:pPr>
        <w:ind w:firstLine="480" w:firstLineChars="200"/>
        <w:textAlignment w:val="baseline"/>
        <w:rPr>
          <w:sz w:val="32"/>
          <w:szCs w:val="32"/>
        </w:rPr>
      </w:pPr>
      <w:r>
        <w:rPr>
          <w:rFonts w:hint="eastAsia"/>
          <w:sz w:val="24"/>
        </w:rPr>
        <w:t>2、经询价确定的供货人必须具有能力满足供货需求。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3、供应方应负责产品送货到现场并卸货并负责安装调试。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八、报价要求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*1、报价是指提供采购货物，并进行相关服务的所有费用的综合单价。包括</w:t>
      </w:r>
    </w:p>
    <w:p>
      <w:pPr>
        <w:ind w:firstLine="480" w:firstLineChars="200"/>
        <w:textAlignment w:val="baseline"/>
        <w:rPr>
          <w:sz w:val="32"/>
          <w:szCs w:val="32"/>
        </w:rPr>
      </w:pPr>
      <w:r>
        <w:rPr>
          <w:rFonts w:hint="eastAsia"/>
          <w:sz w:val="24"/>
        </w:rPr>
        <w:t>但不限于：货物价格、运杂费、安装费、保险费、利润及其他不可预见费。</w:t>
      </w:r>
    </w:p>
    <w:p>
      <w:pPr>
        <w:ind w:firstLine="480" w:firstLineChars="200"/>
        <w:textAlignment w:val="baseline"/>
        <w:rPr>
          <w:sz w:val="32"/>
          <w:szCs w:val="32"/>
        </w:rPr>
      </w:pPr>
      <w:r>
        <w:rPr>
          <w:rFonts w:hint="eastAsia"/>
          <w:sz w:val="24"/>
        </w:rPr>
        <w:t>2、此报价不包含配合费。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九、付款方式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设备到货验收后付款至总货款的50%。供货完成验收合格付款至总货款的90%，余款10%二年内结清。十、其他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1、材料质量必须达国家标准，</w:t>
      </w:r>
      <w:r>
        <w:rPr>
          <w:rFonts w:hint="eastAsia"/>
          <w:color w:val="auto"/>
          <w:sz w:val="24"/>
          <w:lang w:eastAsia="zh-CN"/>
        </w:rPr>
        <w:t>设备及</w:t>
      </w:r>
      <w:r>
        <w:rPr>
          <w:rFonts w:hint="eastAsia"/>
          <w:color w:val="auto"/>
          <w:sz w:val="24"/>
        </w:rPr>
        <w:t>工人</w:t>
      </w:r>
      <w:r>
        <w:rPr>
          <w:rFonts w:hint="eastAsia"/>
          <w:sz w:val="24"/>
        </w:rPr>
        <w:t>到现场后，采购人有权取样送检，如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送检不合格，应无条件退场，供货人承担一切经济损失。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2、采购人采取一轮询价。然后根据采购人的需求（符合采购需求、技术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合格、质量和服务优且报价合理）为原则，由询价小组进行综合比较，并推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荐成交候选人。如对询价结果不满意，有权否定所有供应商。本次询价作废。</w:t>
      </w:r>
    </w:p>
    <w:p>
      <w:pPr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、未定事项，待询价时协商</w:t>
      </w: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>供货人应严格按采购人要求提供材料清单进行报价。供货时数量可调整，成交单价不得调整。</w:t>
      </w:r>
    </w:p>
    <w:p>
      <w:pPr>
        <w:ind w:firstLine="480" w:firstLineChars="200"/>
        <w:textAlignment w:val="baseline"/>
        <w:rPr>
          <w:sz w:val="24"/>
        </w:rPr>
      </w:pPr>
    </w:p>
    <w:p>
      <w:pPr>
        <w:ind w:firstLine="480" w:firstLineChars="200"/>
        <w:textAlignment w:val="baseline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480" w:firstLineChars="200"/>
        <w:textAlignment w:val="baseline"/>
        <w:rPr>
          <w:sz w:val="24"/>
        </w:rPr>
      </w:pPr>
    </w:p>
    <w:p>
      <w:pPr>
        <w:textAlignment w:val="baseline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供应商（签章）：   *                                      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联系人：*</w:t>
      </w:r>
    </w:p>
    <w:p>
      <w:pPr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联系方式：*                                                 </w:t>
      </w: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</w:p>
    <w:p>
      <w:pPr>
        <w:ind w:firstLine="6000" w:firstLineChars="2500"/>
        <w:textAlignment w:val="baseline"/>
        <w:rPr>
          <w:sz w:val="24"/>
        </w:rPr>
      </w:pPr>
      <w:r>
        <w:rPr>
          <w:rFonts w:hint="eastAsia"/>
          <w:sz w:val="24"/>
        </w:rPr>
        <w:t>成武县人民医院</w:t>
      </w:r>
    </w:p>
    <w:p>
      <w:pPr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日期：二〇二一年一月十五日</w:t>
      </w:r>
      <w:r>
        <w:rPr>
          <w:rFonts w:ascii="宋体" w:hAnsi="宋体" w:cs="宋体"/>
          <w:color w:val="000000"/>
          <w:kern w:val="0"/>
          <w:sz w:val="24"/>
        </w:rPr>
        <w:tab/>
      </w:r>
    </w:p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F0B1"/>
    <w:multiLevelType w:val="singleLevel"/>
    <w:tmpl w:val="336BF0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D0"/>
    <w:rsid w:val="00013C65"/>
    <w:rsid w:val="00026838"/>
    <w:rsid w:val="000C5C91"/>
    <w:rsid w:val="000E5764"/>
    <w:rsid w:val="001B4DA1"/>
    <w:rsid w:val="001C73D0"/>
    <w:rsid w:val="001F1E59"/>
    <w:rsid w:val="00211809"/>
    <w:rsid w:val="00404FF8"/>
    <w:rsid w:val="0041025A"/>
    <w:rsid w:val="0051443B"/>
    <w:rsid w:val="00516949"/>
    <w:rsid w:val="0057023C"/>
    <w:rsid w:val="005B3092"/>
    <w:rsid w:val="005C2887"/>
    <w:rsid w:val="005D7B80"/>
    <w:rsid w:val="006E3B4A"/>
    <w:rsid w:val="006F69DB"/>
    <w:rsid w:val="00726B56"/>
    <w:rsid w:val="007A42CB"/>
    <w:rsid w:val="008820DA"/>
    <w:rsid w:val="009231A2"/>
    <w:rsid w:val="00C02705"/>
    <w:rsid w:val="00C05C67"/>
    <w:rsid w:val="00C33928"/>
    <w:rsid w:val="00CD2F97"/>
    <w:rsid w:val="00D30789"/>
    <w:rsid w:val="00E24D30"/>
    <w:rsid w:val="00EA72D5"/>
    <w:rsid w:val="00FF65BF"/>
    <w:rsid w:val="060E32CC"/>
    <w:rsid w:val="0F2B3F26"/>
    <w:rsid w:val="15945860"/>
    <w:rsid w:val="1EBD0D34"/>
    <w:rsid w:val="22451CBF"/>
    <w:rsid w:val="277070B6"/>
    <w:rsid w:val="29707329"/>
    <w:rsid w:val="2A3C5551"/>
    <w:rsid w:val="2D7F1994"/>
    <w:rsid w:val="2F7C1BA5"/>
    <w:rsid w:val="38171432"/>
    <w:rsid w:val="3A9F4EEE"/>
    <w:rsid w:val="3FC37934"/>
    <w:rsid w:val="428A249B"/>
    <w:rsid w:val="4598195A"/>
    <w:rsid w:val="49222362"/>
    <w:rsid w:val="493268C7"/>
    <w:rsid w:val="4BB72F81"/>
    <w:rsid w:val="52E65AF9"/>
    <w:rsid w:val="54AD1860"/>
    <w:rsid w:val="5568106A"/>
    <w:rsid w:val="596C7529"/>
    <w:rsid w:val="5F461925"/>
    <w:rsid w:val="66D264BE"/>
    <w:rsid w:val="715C76EB"/>
    <w:rsid w:val="75DF4995"/>
    <w:rsid w:val="7DD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1572</Characters>
  <Lines>13</Lines>
  <Paragraphs>3</Paragraphs>
  <TotalTime>6</TotalTime>
  <ScaleCrop>false</ScaleCrop>
  <LinksUpToDate>false</LinksUpToDate>
  <CharactersWithSpaces>1844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2021-01-15T04:12:00Z</dcterms:created>
  <dc:creator>Administrator</dc:creator>
  <cp:lastModifiedBy>Administrator</cp:lastModifiedBy>
  <dcterms:modified xsi:type="dcterms:W3CDTF">2021-01-15T09:55:43Z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