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default" w:ascii="宋体" w:hAnsi="宋体" w:cs="宋体"/>
          <w:sz w:val="28"/>
          <w:szCs w:val="28"/>
        </w:rPr>
      </w:pPr>
      <w:r>
        <w:rPr>
          <w:rFonts w:ascii="宋体" w:hAnsi="宋体" w:cs="宋体"/>
          <w:b/>
          <w:sz w:val="28"/>
          <w:szCs w:val="28"/>
        </w:rPr>
        <w:t>成武县人民医院肿瘤微波消融电极及配套设备采购询价文件</w:t>
      </w:r>
    </w:p>
    <w:p>
      <w:pPr>
        <w:jc w:val="center"/>
        <w:rPr>
          <w:rFonts w:hint="default" w:ascii="宋体" w:hAnsi="宋体" w:cs="宋体"/>
          <w:sz w:val="24"/>
          <w:szCs w:val="24"/>
        </w:rPr>
      </w:pPr>
    </w:p>
    <w:p>
      <w:pPr>
        <w:pStyle w:val="9"/>
        <w:spacing w:beforeAutospacing="0" w:afterAutospacing="0" w:line="360" w:lineRule="auto"/>
        <w:ind w:firstLine="480" w:firstLineChars="200"/>
        <w:rPr>
          <w:rFonts w:hint="default"/>
          <w:szCs w:val="24"/>
        </w:rPr>
      </w:pPr>
      <w:r>
        <w:rPr>
          <w:szCs w:val="24"/>
        </w:rPr>
        <w:t>成武县人民医院根据工作需要对肿瘤微波消融电极及配套设备进行询价采购，邀请符合要求的企业根据询价文件要求参加本次采购活动，并提供满足要求的货物。采购项目要求如下：</w:t>
      </w:r>
    </w:p>
    <w:p>
      <w:pPr>
        <w:widowControl w:val="0"/>
        <w:topLinePunct/>
        <w:autoSpaceDE w:val="0"/>
        <w:autoSpaceDN w:val="0"/>
        <w:spacing w:line="360" w:lineRule="auto"/>
        <w:jc w:val="left"/>
        <w:rPr>
          <w:rFonts w:hint="default" w:ascii="宋体" w:hAnsi="宋体" w:cs="宋体"/>
          <w:b/>
          <w:bCs/>
          <w:sz w:val="24"/>
          <w:szCs w:val="24"/>
        </w:rPr>
      </w:pPr>
      <w:r>
        <w:rPr>
          <w:rFonts w:ascii="宋体" w:hAnsi="宋体" w:cs="宋体"/>
          <w:b/>
          <w:bCs/>
          <w:sz w:val="24"/>
          <w:szCs w:val="24"/>
        </w:rPr>
        <w:t>一、项目编号：</w:t>
      </w:r>
      <w:r>
        <w:rPr>
          <w:rFonts w:ascii="宋体" w:hAnsi="宋体" w:cs="宋体"/>
          <w:sz w:val="24"/>
          <w:szCs w:val="24"/>
        </w:rPr>
        <w:t>CYXJ20191128-6</w:t>
      </w:r>
    </w:p>
    <w:p>
      <w:pPr>
        <w:widowControl w:val="0"/>
        <w:overflowPunct w:val="0"/>
        <w:topLinePunct/>
        <w:autoSpaceDE w:val="0"/>
        <w:autoSpaceDN w:val="0"/>
        <w:spacing w:line="360" w:lineRule="auto"/>
        <w:jc w:val="left"/>
        <w:rPr>
          <w:rFonts w:hint="default" w:ascii="宋体" w:hAnsi="宋体" w:cs="宋体"/>
          <w:b/>
          <w:bCs/>
          <w:sz w:val="24"/>
          <w:szCs w:val="24"/>
        </w:rPr>
      </w:pPr>
      <w:r>
        <w:rPr>
          <w:rFonts w:ascii="宋体" w:hAnsi="宋体" w:cs="宋体"/>
          <w:b/>
          <w:bCs/>
          <w:sz w:val="24"/>
          <w:szCs w:val="24"/>
        </w:rPr>
        <w:t>二、项目名称、数量：肿瘤微波消融电极及配套设备1台</w:t>
      </w:r>
    </w:p>
    <w:p>
      <w:pPr>
        <w:widowControl w:val="0"/>
        <w:overflowPunct w:val="0"/>
        <w:topLinePunct/>
        <w:autoSpaceDE w:val="0"/>
        <w:autoSpaceDN w:val="0"/>
        <w:spacing w:line="360" w:lineRule="auto"/>
        <w:jc w:val="left"/>
        <w:rPr>
          <w:rFonts w:hint="default" w:ascii="宋体" w:hAnsi="宋体" w:cs="宋体"/>
          <w:b/>
          <w:bCs/>
          <w:sz w:val="24"/>
          <w:szCs w:val="24"/>
        </w:rPr>
      </w:pPr>
      <w:r>
        <w:rPr>
          <w:rFonts w:ascii="宋体" w:hAnsi="宋体" w:cs="宋体"/>
          <w:b/>
          <w:bCs/>
          <w:sz w:val="24"/>
          <w:szCs w:val="24"/>
        </w:rPr>
        <w:t>三、报价人须知</w:t>
      </w:r>
    </w:p>
    <w:p>
      <w:pPr>
        <w:widowControl w:val="0"/>
        <w:overflowPunct w:val="0"/>
        <w:topLinePunct/>
        <w:autoSpaceDE w:val="0"/>
        <w:autoSpaceDN w:val="0"/>
        <w:spacing w:line="360" w:lineRule="auto"/>
        <w:jc w:val="left"/>
        <w:rPr>
          <w:rFonts w:hint="default" w:ascii="宋体" w:hAnsi="宋体" w:cs="宋体"/>
          <w:sz w:val="24"/>
          <w:szCs w:val="24"/>
        </w:rPr>
      </w:pPr>
      <w:r>
        <w:rPr>
          <w:rFonts w:ascii="宋体" w:hAnsi="宋体" w:cs="宋体"/>
          <w:sz w:val="24"/>
          <w:szCs w:val="24"/>
        </w:rPr>
        <w:t>1、供应商需缴纳保证金1000元（开户行：中国建设银行成武支行，单位名称：成武县人民医院，账号：37001817201050001558），未成交者在确定成交人后无息退还，成交者在安装验收合格后无息退还，成交人如违约将视违约情况酌情扣除部分或全部保证金。</w:t>
      </w:r>
    </w:p>
    <w:p>
      <w:pPr>
        <w:widowControl w:val="0"/>
        <w:overflowPunct w:val="0"/>
        <w:autoSpaceDE w:val="0"/>
        <w:autoSpaceDN w:val="0"/>
        <w:spacing w:line="360" w:lineRule="auto"/>
        <w:jc w:val="left"/>
        <w:rPr>
          <w:rFonts w:hint="default" w:ascii="宋体" w:hAnsi="宋体" w:cs="宋体"/>
          <w:sz w:val="24"/>
          <w:szCs w:val="24"/>
        </w:rPr>
      </w:pPr>
      <w:r>
        <w:rPr>
          <w:rFonts w:ascii="宋体" w:hAnsi="宋体" w:cs="宋体"/>
          <w:sz w:val="24"/>
          <w:szCs w:val="24"/>
        </w:rPr>
        <w:t>2、询价响应文件及其电子版递交截止时间为2019年12月8日17:00时前，逾期递交的恕不接受。如路途较远的可在规定时间内通过快递等方式递交。同时将加盖公章扫描件电子版及报价单Word文档电子版资料发送到邮箱cwxrmyyzbb@163.com。</w:t>
      </w:r>
    </w:p>
    <w:p>
      <w:pPr>
        <w:widowControl w:val="0"/>
        <w:overflowPunct w:val="0"/>
        <w:autoSpaceDE w:val="0"/>
        <w:autoSpaceDN w:val="0"/>
        <w:spacing w:line="360" w:lineRule="auto"/>
        <w:ind w:firstLine="480" w:firstLineChars="200"/>
        <w:jc w:val="left"/>
        <w:rPr>
          <w:rFonts w:hint="default" w:ascii="宋体" w:hAnsi="宋体" w:cs="宋体"/>
          <w:sz w:val="24"/>
          <w:szCs w:val="24"/>
        </w:rPr>
      </w:pPr>
      <w:r>
        <w:rPr>
          <w:rFonts w:ascii="宋体" w:hAnsi="宋体" w:cs="宋体"/>
          <w:sz w:val="24"/>
          <w:szCs w:val="24"/>
        </w:rPr>
        <w:t>递交地点：成武县人民医院招标办（办公楼三楼）。</w:t>
      </w:r>
    </w:p>
    <w:p>
      <w:pPr>
        <w:widowControl w:val="0"/>
        <w:overflowPunct w:val="0"/>
        <w:autoSpaceDE w:val="0"/>
        <w:autoSpaceDN w:val="0"/>
        <w:spacing w:line="360" w:lineRule="auto"/>
        <w:jc w:val="left"/>
        <w:rPr>
          <w:rFonts w:hint="default" w:ascii="宋体" w:hAnsi="宋体" w:cs="宋体"/>
          <w:sz w:val="24"/>
          <w:szCs w:val="24"/>
        </w:rPr>
      </w:pPr>
      <w:r>
        <w:rPr>
          <w:rFonts w:ascii="宋体" w:hAnsi="宋体" w:cs="宋体"/>
          <w:sz w:val="24"/>
          <w:szCs w:val="24"/>
        </w:rPr>
        <w:t>3、报价人根据询价文件要求进行报价，每个品目和每种货物仅允许提供一个报价，否则，该报价将视为无效。报价应包括包装、运输、后续服务、税金等所有费用。</w:t>
      </w:r>
    </w:p>
    <w:p>
      <w:pPr>
        <w:widowControl w:val="0"/>
        <w:autoSpaceDE w:val="0"/>
        <w:autoSpaceDN w:val="0"/>
        <w:spacing w:line="360" w:lineRule="auto"/>
        <w:jc w:val="left"/>
        <w:rPr>
          <w:rFonts w:hint="default" w:ascii="宋体" w:hAnsi="宋体" w:cs="宋体"/>
          <w:color w:val="auto"/>
          <w:sz w:val="24"/>
          <w:szCs w:val="24"/>
        </w:rPr>
      </w:pPr>
      <w:r>
        <w:rPr>
          <w:rFonts w:ascii="宋体" w:hAnsi="宋体" w:cs="宋体"/>
          <w:sz w:val="24"/>
          <w:szCs w:val="24"/>
        </w:rPr>
        <w:t>4、报价人提供的产品必须是全新、原装、正宗的产品</w:t>
      </w:r>
      <w:r>
        <w:rPr>
          <w:rFonts w:ascii="宋体" w:hAnsi="宋体" w:cs="宋体"/>
          <w:color w:val="0000FF"/>
          <w:sz w:val="24"/>
          <w:szCs w:val="24"/>
        </w:rPr>
        <w:t>，</w:t>
      </w:r>
      <w:r>
        <w:rPr>
          <w:rFonts w:ascii="宋体" w:hAnsi="宋体" w:cs="宋体"/>
          <w:color w:val="auto"/>
          <w:sz w:val="24"/>
          <w:szCs w:val="24"/>
        </w:rPr>
        <w:t>并符合医用耗材集中采购相关规定要求。</w:t>
      </w:r>
    </w:p>
    <w:p>
      <w:pPr>
        <w:widowControl w:val="0"/>
        <w:overflowPunct w:val="0"/>
        <w:topLinePunct/>
        <w:autoSpaceDE w:val="0"/>
        <w:autoSpaceDN w:val="0"/>
        <w:spacing w:line="360" w:lineRule="auto"/>
        <w:jc w:val="left"/>
        <w:rPr>
          <w:rFonts w:hint="default" w:ascii="宋体" w:hAnsi="宋体" w:cs="宋体"/>
          <w:sz w:val="24"/>
          <w:szCs w:val="24"/>
        </w:rPr>
      </w:pPr>
      <w:r>
        <w:rPr>
          <w:rFonts w:ascii="宋体" w:hAnsi="宋体" w:cs="宋体"/>
          <w:sz w:val="24"/>
          <w:szCs w:val="24"/>
        </w:rPr>
        <w:t>5、配送耗材要求：必须根据产品的有效期送货。以产品到货之日起计算，产品的使用效期必须在一年以上（特殊产品除外），耗材出现近效期三个月时通知供货商对医院产品进行退、换货。供应商应严格按照院方采购计划单进行送货，如有偏差造成积压，损失由供应商负责。在运输过程中出现的破损由供应商负责。</w:t>
      </w:r>
    </w:p>
    <w:p>
      <w:pPr>
        <w:widowControl w:val="0"/>
        <w:overflowPunct w:val="0"/>
        <w:topLinePunct/>
        <w:autoSpaceDE w:val="0"/>
        <w:autoSpaceDN w:val="0"/>
        <w:spacing w:line="360" w:lineRule="auto"/>
        <w:jc w:val="left"/>
        <w:rPr>
          <w:rFonts w:hint="default" w:ascii="宋体" w:hAnsi="宋体" w:cs="宋体"/>
          <w:sz w:val="24"/>
          <w:szCs w:val="24"/>
        </w:rPr>
      </w:pPr>
      <w:r>
        <w:rPr>
          <w:rFonts w:ascii="宋体" w:hAnsi="宋体" w:cs="宋体"/>
          <w:sz w:val="24"/>
          <w:szCs w:val="24"/>
        </w:rPr>
        <w:t>6、交货地点和时间：乙方配送产品的时间和数量必须严格按照甲方发送的订单执行。</w:t>
      </w:r>
    </w:p>
    <w:p>
      <w:pPr>
        <w:widowControl w:val="0"/>
        <w:overflowPunct w:val="0"/>
        <w:topLinePunct/>
        <w:autoSpaceDE w:val="0"/>
        <w:autoSpaceDN w:val="0"/>
        <w:spacing w:line="360" w:lineRule="auto"/>
        <w:jc w:val="left"/>
        <w:rPr>
          <w:rFonts w:hint="default" w:ascii="宋体" w:hAnsi="宋体" w:cs="宋体"/>
          <w:sz w:val="24"/>
          <w:szCs w:val="24"/>
        </w:rPr>
      </w:pPr>
      <w:r>
        <w:rPr>
          <w:rFonts w:ascii="宋体" w:hAnsi="宋体" w:cs="宋体"/>
          <w:sz w:val="24"/>
          <w:szCs w:val="24"/>
        </w:rPr>
        <w:t>7、验收：由医院器械科组织验收。</w:t>
      </w:r>
    </w:p>
    <w:p>
      <w:pPr>
        <w:widowControl w:val="0"/>
        <w:overflowPunct w:val="0"/>
        <w:autoSpaceDE w:val="0"/>
        <w:autoSpaceDN w:val="0"/>
        <w:spacing w:line="360" w:lineRule="auto"/>
        <w:jc w:val="left"/>
        <w:rPr>
          <w:rFonts w:hint="default" w:ascii="宋体" w:hAnsi="宋体" w:cs="宋体"/>
          <w:kern w:val="0"/>
          <w:sz w:val="24"/>
        </w:rPr>
      </w:pPr>
      <w:r>
        <w:rPr>
          <w:rFonts w:ascii="宋体" w:hAnsi="宋体" w:cs="宋体"/>
          <w:sz w:val="24"/>
          <w:szCs w:val="24"/>
        </w:rPr>
        <w:t>8、结算时间，耗材：院方自收到产品之日起，进行压批付款。设备：验收合格后三月内付合同价款的90%；余款一年后无质量问题一次性无息付清（以验收单日期为起始日期）。供应商应向院方提交对已交易产品的发票和有关单据，以及合同规定的其他义务已经履行的证明。</w:t>
      </w:r>
    </w:p>
    <w:p>
      <w:pPr>
        <w:pStyle w:val="10"/>
        <w:spacing w:line="500" w:lineRule="exact"/>
        <w:jc w:val="left"/>
        <w:rPr>
          <w:rFonts w:hint="default" w:ascii="??_GB2312" w:hAnsi="??_GB2312" w:eastAsia="Times New Roman" w:cs="??_GB2312"/>
          <w:b/>
          <w:bCs/>
          <w:sz w:val="24"/>
          <w:szCs w:val="24"/>
        </w:rPr>
      </w:pPr>
      <w:r>
        <w:rPr>
          <w:rFonts w:ascii="宋体" w:hAnsi="宋体" w:cs="宋体"/>
          <w:b/>
          <w:sz w:val="24"/>
          <w:szCs w:val="24"/>
        </w:rPr>
        <w:t>四、</w:t>
      </w:r>
      <w:r>
        <w:rPr>
          <w:rFonts w:ascii="宋体" w:hAnsi="宋体" w:cs="宋体"/>
          <w:b/>
          <w:bCs/>
          <w:sz w:val="24"/>
          <w:szCs w:val="24"/>
        </w:rPr>
        <w:t>对供应商的要求：</w:t>
      </w:r>
    </w:p>
    <w:p>
      <w:pPr>
        <w:pStyle w:val="10"/>
        <w:spacing w:line="500" w:lineRule="exact"/>
        <w:ind w:firstLine="480" w:firstLineChars="200"/>
        <w:jc w:val="left"/>
        <w:rPr>
          <w:rFonts w:hint="default" w:ascii="??_GB2312" w:hAnsi="??_GB2312" w:eastAsia="Times New Roman" w:cs="??_GB2312"/>
          <w:sz w:val="24"/>
          <w:szCs w:val="24"/>
        </w:rPr>
      </w:pPr>
      <w:r>
        <w:rPr>
          <w:rFonts w:ascii="宋体" w:hAnsi="宋体" w:cs="宋体"/>
          <w:sz w:val="24"/>
          <w:szCs w:val="24"/>
        </w:rPr>
        <w:t>按照下列顺序提供报名文件</w:t>
      </w:r>
      <w:r>
        <w:rPr>
          <w:rFonts w:ascii="??_GB2312" w:hAnsi="??_GB2312" w:cs="??_GB2312"/>
          <w:sz w:val="24"/>
          <w:szCs w:val="24"/>
        </w:rPr>
        <w:t>一正一副，注明“正本”“副本”，一律采用A4纸张，装订成册（胶粘本）装入袋内密封并在封签处贴封条加盖公章，由法定代表人（经营者）或授权代表人签字。袋外应写明报价人名称、项目名称、项目编号、联系人、联系方式。询价响应文件制作不规范，将不予受理。供应商应按照询价文件的具体要求编写报价文件，报价文件组成部分中如招标文件已给定格式的，供应商应按给定格式提供，不得更改和打乱产品顺序及序号，并作为报价文件的组成部分。</w:t>
      </w:r>
    </w:p>
    <w:p>
      <w:pPr>
        <w:pStyle w:val="10"/>
        <w:spacing w:line="500" w:lineRule="exact"/>
        <w:jc w:val="left"/>
        <w:rPr>
          <w:rFonts w:hint="default" w:ascii="??_GB2312" w:hAnsi="??_GB2312" w:eastAsia="Times New Roman" w:cs="??_GB2312"/>
          <w:sz w:val="24"/>
          <w:szCs w:val="24"/>
        </w:rPr>
      </w:pPr>
      <w:r>
        <w:rPr>
          <w:rFonts w:ascii="宋体" w:hAnsi="宋体" w:cs="宋体"/>
          <w:sz w:val="24"/>
          <w:szCs w:val="24"/>
        </w:rPr>
        <w:t>（一）资质文件要求：经营企业、生产企业相关资质（加盖公章）。</w:t>
      </w:r>
    </w:p>
    <w:p>
      <w:pPr>
        <w:pStyle w:val="10"/>
        <w:spacing w:line="500" w:lineRule="exact"/>
        <w:jc w:val="left"/>
        <w:rPr>
          <w:rFonts w:hint="default" w:ascii="??_GB2312" w:hAnsi="??_GB2312" w:eastAsia="Times New Roman" w:cs="??_GB2312"/>
          <w:sz w:val="24"/>
          <w:szCs w:val="24"/>
        </w:rPr>
      </w:pPr>
      <w:r>
        <w:rPr>
          <w:rFonts w:ascii="宋体" w:hAnsi="宋体" w:cs="宋体"/>
          <w:sz w:val="24"/>
          <w:szCs w:val="24"/>
        </w:rPr>
        <w:t>（二）产品资料要求：</w:t>
      </w:r>
    </w:p>
    <w:p>
      <w:pPr>
        <w:spacing w:line="500" w:lineRule="exact"/>
        <w:ind w:firstLine="480" w:firstLineChars="200"/>
        <w:rPr>
          <w:rFonts w:hint="default" w:ascii="??_GB2312" w:hAnsi="??_GB2312" w:eastAsia="Times New Roman" w:cs="??_GB2312"/>
          <w:sz w:val="24"/>
        </w:rPr>
      </w:pPr>
      <w:r>
        <w:rPr>
          <w:rFonts w:ascii="??_GB2312" w:hAnsi="??_GB2312" w:eastAsia="Times New Roman" w:cs="??_GB2312"/>
          <w:sz w:val="24"/>
        </w:rPr>
        <w:t>1</w:t>
      </w:r>
      <w:r>
        <w:rPr>
          <w:rFonts w:ascii="宋体" w:hAnsi="宋体" w:cs="宋体"/>
          <w:sz w:val="24"/>
        </w:rPr>
        <w:t>、提供投标设备规格型号、技术性能和配置的详细说明文件；报价人应严格按照询价文件的要求和国家有关标准，提供的物品必须是全新、原厂、正宗的产品；</w:t>
      </w:r>
    </w:p>
    <w:p>
      <w:pPr>
        <w:spacing w:line="500" w:lineRule="exact"/>
        <w:ind w:firstLine="480" w:firstLineChars="200"/>
        <w:rPr>
          <w:rFonts w:hint="default" w:ascii="??_GB2312" w:hAnsi="??_GB2312" w:eastAsia="Times New Roman" w:cs="??_GB2312"/>
          <w:sz w:val="24"/>
        </w:rPr>
      </w:pPr>
      <w:r>
        <w:rPr>
          <w:rFonts w:ascii="??_GB2312" w:hAnsi="??_GB2312" w:eastAsia="Times New Roman" w:cs="??_GB2312"/>
          <w:sz w:val="24"/>
        </w:rPr>
        <w:t>2</w:t>
      </w:r>
      <w:r>
        <w:rPr>
          <w:rFonts w:ascii="宋体" w:hAnsi="宋体" w:cs="宋体"/>
          <w:sz w:val="24"/>
        </w:rPr>
        <w:t>、提供设备应用所需器材、附件、耗材及易损件种类、用途、报价清单；</w:t>
      </w:r>
    </w:p>
    <w:p>
      <w:pPr>
        <w:spacing w:line="500" w:lineRule="exact"/>
        <w:ind w:firstLine="480" w:firstLineChars="200"/>
        <w:rPr>
          <w:rFonts w:hint="default" w:ascii="??_GB2312" w:hAnsi="??_GB2312" w:eastAsia="Times New Roman" w:cs="??_GB2312"/>
          <w:sz w:val="24"/>
        </w:rPr>
      </w:pPr>
      <w:r>
        <w:rPr>
          <w:rFonts w:ascii="??_GB2312" w:hAnsi="??_GB2312" w:eastAsia="Times New Roman" w:cs="??_GB2312"/>
          <w:sz w:val="24"/>
        </w:rPr>
        <w:t>3</w:t>
      </w:r>
      <w:r>
        <w:rPr>
          <w:rFonts w:ascii="宋体" w:hAnsi="宋体" w:cs="宋体"/>
          <w:sz w:val="24"/>
        </w:rPr>
        <w:t>、说明是否需要其它设备配套使用，并列出配套设备名称、数量等；</w:t>
      </w:r>
    </w:p>
    <w:p>
      <w:pPr>
        <w:spacing w:line="500" w:lineRule="exact"/>
        <w:ind w:firstLine="480" w:firstLineChars="200"/>
        <w:rPr>
          <w:rFonts w:hint="default" w:ascii="??_GB2312" w:hAnsi="??_GB2312" w:eastAsia="Times New Roman" w:cs="??_GB2312"/>
          <w:sz w:val="24"/>
        </w:rPr>
      </w:pPr>
      <w:r>
        <w:rPr>
          <w:rFonts w:ascii="??_GB2312" w:hAnsi="??_GB2312" w:eastAsia="Times New Roman" w:cs="??_GB2312"/>
          <w:sz w:val="24"/>
        </w:rPr>
        <w:t>4</w:t>
      </w:r>
      <w:r>
        <w:rPr>
          <w:rFonts w:ascii="宋体" w:hAnsi="宋体" w:cs="宋体"/>
          <w:sz w:val="24"/>
        </w:rPr>
        <w:t>、电源相关条件符合国家标准；</w:t>
      </w:r>
    </w:p>
    <w:p>
      <w:pPr>
        <w:spacing w:line="500" w:lineRule="exact"/>
        <w:ind w:firstLine="480" w:firstLineChars="200"/>
        <w:rPr>
          <w:rFonts w:hint="default" w:ascii="??_GB2312" w:hAnsi="??_GB2312" w:eastAsia="Times New Roman" w:cs="??_GB2312"/>
          <w:sz w:val="24"/>
        </w:rPr>
      </w:pPr>
      <w:r>
        <w:rPr>
          <w:rFonts w:ascii="??_GB2312" w:hAnsi="??_GB2312" w:eastAsia="Times New Roman" w:cs="??_GB2312"/>
          <w:sz w:val="24"/>
        </w:rPr>
        <w:t>5</w:t>
      </w:r>
      <w:r>
        <w:rPr>
          <w:rFonts w:ascii="宋体" w:hAnsi="宋体" w:cs="宋体"/>
          <w:sz w:val="24"/>
        </w:rPr>
        <w:t>、设备安全等级符合国际标准；</w:t>
      </w:r>
    </w:p>
    <w:p>
      <w:pPr>
        <w:spacing w:line="500" w:lineRule="exact"/>
        <w:ind w:firstLine="480" w:firstLineChars="200"/>
        <w:rPr>
          <w:rFonts w:hint="default" w:ascii="??_GB2312" w:hAnsi="??_GB2312" w:eastAsia="Times New Roman" w:cs="??_GB2312"/>
          <w:sz w:val="24"/>
        </w:rPr>
      </w:pPr>
      <w:r>
        <w:rPr>
          <w:rFonts w:ascii="??_GB2312" w:hAnsi="??_GB2312" w:eastAsia="Times New Roman" w:cs="??_GB2312"/>
          <w:sz w:val="24"/>
        </w:rPr>
        <w:t>6</w:t>
      </w:r>
      <w:r>
        <w:rPr>
          <w:rFonts w:ascii="宋体" w:hAnsi="宋体" w:cs="宋体"/>
          <w:sz w:val="24"/>
        </w:rPr>
        <w:t>、产品具有权威机构（</w:t>
      </w:r>
      <w:r>
        <w:rPr>
          <w:rFonts w:ascii="??_GB2312" w:hAnsi="??_GB2312" w:eastAsia="Times New Roman" w:cs="??_GB2312"/>
          <w:sz w:val="24"/>
        </w:rPr>
        <w:t>CFDA</w:t>
      </w:r>
      <w:r>
        <w:rPr>
          <w:rFonts w:ascii="宋体" w:hAnsi="宋体" w:cs="宋体"/>
          <w:sz w:val="24"/>
        </w:rPr>
        <w:t>及</w:t>
      </w:r>
      <w:r>
        <w:rPr>
          <w:rFonts w:ascii="??_GB2312" w:hAnsi="??_GB2312" w:eastAsia="Times New Roman" w:cs="??_GB2312"/>
          <w:sz w:val="24"/>
        </w:rPr>
        <w:t>/</w:t>
      </w:r>
      <w:r>
        <w:rPr>
          <w:rFonts w:ascii="宋体" w:hAnsi="宋体" w:cs="宋体"/>
          <w:sz w:val="24"/>
        </w:rPr>
        <w:t>或</w:t>
      </w:r>
      <w:r>
        <w:rPr>
          <w:rFonts w:ascii="??_GB2312" w:hAnsi="??_GB2312" w:eastAsia="Times New Roman" w:cs="??_GB2312"/>
          <w:sz w:val="24"/>
        </w:rPr>
        <w:t>FDA</w:t>
      </w:r>
      <w:r>
        <w:rPr>
          <w:rFonts w:ascii="宋体" w:hAnsi="宋体" w:cs="宋体"/>
          <w:sz w:val="24"/>
        </w:rPr>
        <w:t>及</w:t>
      </w:r>
      <w:r>
        <w:rPr>
          <w:rFonts w:ascii="??_GB2312" w:hAnsi="??_GB2312" w:eastAsia="Times New Roman" w:cs="??_GB2312"/>
          <w:sz w:val="24"/>
        </w:rPr>
        <w:t>/</w:t>
      </w:r>
      <w:r>
        <w:rPr>
          <w:rFonts w:ascii="宋体" w:hAnsi="宋体" w:cs="宋体"/>
          <w:sz w:val="24"/>
        </w:rPr>
        <w:t>或</w:t>
      </w:r>
      <w:r>
        <w:rPr>
          <w:rFonts w:ascii="??_GB2312" w:hAnsi="??_GB2312" w:eastAsia="Times New Roman" w:cs="??_GB2312"/>
          <w:sz w:val="24"/>
        </w:rPr>
        <w:t>CE</w:t>
      </w:r>
      <w:r>
        <w:rPr>
          <w:rFonts w:ascii="宋体" w:hAnsi="宋体" w:cs="宋体"/>
          <w:sz w:val="24"/>
        </w:rPr>
        <w:t>）认证；</w:t>
      </w:r>
    </w:p>
    <w:p>
      <w:pPr>
        <w:spacing w:line="500" w:lineRule="exact"/>
        <w:ind w:firstLine="480" w:firstLineChars="200"/>
        <w:rPr>
          <w:rFonts w:hint="default" w:ascii="??_GB2312" w:hAnsi="??_GB2312" w:eastAsia="Times New Roman" w:cs="??_GB2312"/>
          <w:sz w:val="24"/>
        </w:rPr>
      </w:pPr>
      <w:r>
        <w:rPr>
          <w:rFonts w:ascii="??_GB2312" w:hAnsi="??_GB2312" w:eastAsia="Times New Roman" w:cs="??_GB2312"/>
          <w:sz w:val="24"/>
        </w:rPr>
        <w:t>7</w:t>
      </w:r>
      <w:r>
        <w:rPr>
          <w:rFonts w:ascii="宋体" w:hAnsi="宋体" w:cs="宋体"/>
          <w:sz w:val="24"/>
        </w:rPr>
        <w:t>、生产厂家通过</w:t>
      </w:r>
      <w:r>
        <w:rPr>
          <w:rFonts w:ascii="??_GB2312" w:hAnsi="??_GB2312" w:eastAsia="Times New Roman" w:cs="??_GB2312"/>
          <w:sz w:val="24"/>
        </w:rPr>
        <w:t>ISO13485</w:t>
      </w:r>
      <w:r>
        <w:rPr>
          <w:rFonts w:ascii="宋体" w:hAnsi="宋体" w:cs="宋体"/>
          <w:sz w:val="24"/>
        </w:rPr>
        <w:t>质量体系认证，提供认证文件；</w:t>
      </w:r>
    </w:p>
    <w:p>
      <w:pPr>
        <w:spacing w:line="500" w:lineRule="exact"/>
        <w:ind w:firstLine="480" w:firstLineChars="200"/>
        <w:rPr>
          <w:rFonts w:hint="default" w:ascii="??_GB2312" w:hAnsi="??_GB2312" w:eastAsia="Times New Roman" w:cs="??_GB2312"/>
          <w:sz w:val="24"/>
        </w:rPr>
      </w:pPr>
      <w:r>
        <w:rPr>
          <w:rFonts w:ascii="??_GB2312" w:hAnsi="??_GB2312" w:eastAsia="Times New Roman" w:cs="??_GB2312"/>
          <w:sz w:val="24"/>
        </w:rPr>
        <w:t>8</w:t>
      </w:r>
      <w:r>
        <w:rPr>
          <w:rFonts w:ascii="宋体" w:hAnsi="宋体" w:cs="宋体"/>
          <w:sz w:val="24"/>
        </w:rPr>
        <w:t>、提供医疗器械注册证及注册检验报告；</w:t>
      </w:r>
    </w:p>
    <w:p>
      <w:pPr>
        <w:spacing w:line="500" w:lineRule="exact"/>
        <w:ind w:firstLine="480" w:firstLineChars="200"/>
        <w:rPr>
          <w:rFonts w:hint="default" w:ascii="??_GB2312" w:hAnsi="??_GB2312" w:eastAsia="Times New Roman" w:cs="??_GB2312"/>
          <w:sz w:val="24"/>
        </w:rPr>
      </w:pPr>
      <w:r>
        <w:rPr>
          <w:rFonts w:ascii="??_GB2312" w:hAnsi="??_GB2312" w:eastAsia="Times New Roman" w:cs="??_GB2312"/>
          <w:sz w:val="24"/>
        </w:rPr>
        <w:t>9</w:t>
      </w:r>
      <w:r>
        <w:rPr>
          <w:rFonts w:ascii="宋体" w:hAnsi="宋体" w:cs="宋体"/>
          <w:sz w:val="24"/>
        </w:rPr>
        <w:t>、提供售后服务说明文件，该说明文件至少应包括质保方案、设备维护保养和校准服务方案、出保后维保服务方案；</w:t>
      </w:r>
    </w:p>
    <w:p>
      <w:pPr>
        <w:spacing w:line="500" w:lineRule="exact"/>
        <w:ind w:firstLine="480" w:firstLineChars="200"/>
        <w:rPr>
          <w:rFonts w:hint="default" w:ascii="??_GB2312" w:hAnsi="??_GB2312" w:eastAsia="Times New Roman" w:cs="??_GB2312"/>
          <w:sz w:val="24"/>
        </w:rPr>
      </w:pPr>
      <w:r>
        <w:rPr>
          <w:rFonts w:ascii="??_GB2312" w:hAnsi="??_GB2312" w:eastAsia="Times New Roman" w:cs="??_GB2312"/>
          <w:sz w:val="24"/>
        </w:rPr>
        <w:t>10</w:t>
      </w:r>
      <w:r>
        <w:rPr>
          <w:rFonts w:ascii="宋体" w:hAnsi="宋体" w:cs="宋体"/>
          <w:sz w:val="24"/>
        </w:rPr>
        <w:t>、根据设备技术要求提供使用和维修技术人员培训方案；</w:t>
      </w:r>
    </w:p>
    <w:p>
      <w:pPr>
        <w:spacing w:line="500" w:lineRule="exact"/>
        <w:ind w:firstLine="480" w:firstLineChars="200"/>
        <w:rPr>
          <w:rFonts w:hint="default" w:ascii="??_GB2312" w:hAnsi="??_GB2312" w:eastAsia="Times New Roman" w:cs="??_GB2312"/>
          <w:sz w:val="24"/>
        </w:rPr>
      </w:pPr>
      <w:r>
        <w:rPr>
          <w:rFonts w:ascii="??_GB2312" w:hAnsi="??_GB2312" w:eastAsia="Times New Roman" w:cs="??_GB2312"/>
          <w:sz w:val="24"/>
        </w:rPr>
        <w:t>11</w:t>
      </w:r>
      <w:r>
        <w:rPr>
          <w:rFonts w:ascii="宋体" w:hAnsi="宋体" w:cs="宋体"/>
          <w:sz w:val="24"/>
        </w:rPr>
        <w:t>、知名品牌，提供同档次品牌对比文件；</w:t>
      </w:r>
    </w:p>
    <w:p>
      <w:pPr>
        <w:spacing w:line="500" w:lineRule="exact"/>
        <w:ind w:firstLine="480" w:firstLineChars="200"/>
        <w:rPr>
          <w:rFonts w:hint="default" w:ascii="??_GB2312" w:hAnsi="??_GB2312" w:eastAsia="Times New Roman" w:cs="??_GB2312"/>
          <w:sz w:val="24"/>
        </w:rPr>
      </w:pPr>
      <w:r>
        <w:rPr>
          <w:rFonts w:ascii="??_GB2312" w:hAnsi="??_GB2312" w:eastAsia="Times New Roman" w:cs="??_GB2312"/>
          <w:sz w:val="24"/>
        </w:rPr>
        <w:t>12</w:t>
      </w:r>
      <w:r>
        <w:rPr>
          <w:rFonts w:ascii="宋体" w:hAnsi="宋体" w:cs="宋体"/>
          <w:sz w:val="24"/>
        </w:rPr>
        <w:t>、提供投标设备近两年周边医院用户名单和详细联系方式；</w:t>
      </w:r>
    </w:p>
    <w:p>
      <w:pPr>
        <w:spacing w:line="500" w:lineRule="exact"/>
        <w:ind w:firstLine="480" w:firstLineChars="200"/>
        <w:rPr>
          <w:rFonts w:hint="default" w:ascii="宋体" w:hAnsi="宋体" w:cs="宋体"/>
          <w:sz w:val="24"/>
        </w:rPr>
      </w:pPr>
      <w:r>
        <w:rPr>
          <w:rFonts w:ascii="??_GB2312" w:hAnsi="??_GB2312" w:eastAsia="Times New Roman" w:cs="??_GB2312"/>
          <w:sz w:val="24"/>
        </w:rPr>
        <w:t>13</w:t>
      </w:r>
      <w:r>
        <w:rPr>
          <w:rFonts w:ascii="宋体" w:hAnsi="宋体" w:cs="宋体"/>
          <w:sz w:val="24"/>
        </w:rPr>
        <w:t>、对投标经销商的资质要求依次为：国内总代理、山东省总代理、区域总代理。</w:t>
      </w:r>
    </w:p>
    <w:p>
      <w:pPr>
        <w:spacing w:line="500" w:lineRule="exact"/>
        <w:rPr>
          <w:rFonts w:hint="default" w:ascii="??_GB2312" w:hAnsi="??_GB2312" w:eastAsia="Times New Roman" w:cs="??_GB2312"/>
          <w:sz w:val="24"/>
        </w:rPr>
      </w:pPr>
      <w:r>
        <w:rPr>
          <w:rFonts w:ascii="宋体" w:hAnsi="宋体" w:cs="宋体"/>
          <w:sz w:val="24"/>
        </w:rPr>
        <w:t>（三）投标报价说明</w:t>
      </w:r>
    </w:p>
    <w:p>
      <w:pPr>
        <w:spacing w:line="500" w:lineRule="exact"/>
        <w:ind w:firstLine="480" w:firstLineChars="200"/>
        <w:rPr>
          <w:rFonts w:hint="default" w:ascii="??_GB2312" w:hAnsi="??_GB2312" w:eastAsia="Times New Roman" w:cs="??_GB2312"/>
          <w:sz w:val="24"/>
        </w:rPr>
      </w:pPr>
      <w:r>
        <w:rPr>
          <w:rFonts w:ascii="宋体" w:hAnsi="宋体" w:cs="宋体"/>
          <w:sz w:val="24"/>
        </w:rPr>
        <w:t>1、所有投标均以人民币报价；</w:t>
      </w:r>
    </w:p>
    <w:p>
      <w:pPr>
        <w:spacing w:line="500" w:lineRule="exact"/>
        <w:ind w:firstLine="480" w:firstLineChars="200"/>
        <w:rPr>
          <w:rFonts w:hint="default" w:ascii="宋体" w:hAnsi="宋体" w:cs="宋体"/>
          <w:sz w:val="24"/>
        </w:rPr>
      </w:pPr>
      <w:r>
        <w:rPr>
          <w:rFonts w:ascii="宋体" w:hAnsi="宋体" w:cs="宋体"/>
          <w:sz w:val="24"/>
        </w:rPr>
        <w:t>2、所报价格为所提供产品的一次性报价，作为入围投标的主要依据之一，院方根据报价、参数、评审结果等，确定入围投标单位。入围企业如果出现产品质量符合要求、售后服务、质保、交货时间等相近，组织报价人二次报价，第二次报价为最终报价。</w:t>
      </w:r>
    </w:p>
    <w:p>
      <w:pPr>
        <w:widowControl w:val="0"/>
        <w:overflowPunct w:val="0"/>
        <w:autoSpaceDE w:val="0"/>
        <w:autoSpaceDN w:val="0"/>
        <w:spacing w:line="360" w:lineRule="auto"/>
        <w:ind w:firstLine="480" w:firstLineChars="200"/>
        <w:jc w:val="left"/>
        <w:rPr>
          <w:rFonts w:hint="default" w:ascii="宋体" w:hAnsi="宋体" w:cs="宋体"/>
          <w:kern w:val="0"/>
          <w:sz w:val="24"/>
          <w:szCs w:val="24"/>
        </w:rPr>
      </w:pPr>
      <w:r>
        <w:rPr>
          <w:rFonts w:ascii="宋体" w:hAnsi="宋体" w:cs="宋体"/>
          <w:kern w:val="0"/>
          <w:sz w:val="24"/>
          <w:szCs w:val="24"/>
        </w:rPr>
        <w:t>3、投标文件的签署及规定</w:t>
      </w:r>
    </w:p>
    <w:p>
      <w:pPr>
        <w:widowControl w:val="0"/>
        <w:overflowPunct w:val="0"/>
        <w:autoSpaceDE w:val="0"/>
        <w:autoSpaceDN w:val="0"/>
        <w:spacing w:line="360" w:lineRule="auto"/>
        <w:ind w:firstLine="240" w:firstLineChars="100"/>
        <w:jc w:val="left"/>
        <w:rPr>
          <w:rFonts w:hint="default" w:ascii="宋体" w:hAnsi="宋体" w:cs="宋体"/>
          <w:kern w:val="0"/>
          <w:sz w:val="24"/>
          <w:szCs w:val="24"/>
        </w:rPr>
      </w:pPr>
      <w:r>
        <w:rPr>
          <w:rFonts w:ascii="宋体" w:hAnsi="宋体" w:cs="宋体"/>
          <w:kern w:val="0"/>
          <w:sz w:val="24"/>
          <w:szCs w:val="24"/>
        </w:rPr>
        <w:t>（1）投标方应填写全称，同时加盖公章；</w:t>
      </w:r>
    </w:p>
    <w:p>
      <w:pPr>
        <w:widowControl w:val="0"/>
        <w:overflowPunct w:val="0"/>
        <w:autoSpaceDE w:val="0"/>
        <w:autoSpaceDN w:val="0"/>
        <w:spacing w:line="360" w:lineRule="auto"/>
        <w:ind w:firstLine="240" w:firstLineChars="100"/>
        <w:jc w:val="left"/>
        <w:rPr>
          <w:rFonts w:hint="default" w:ascii="宋体" w:hAnsi="宋体" w:cs="宋体"/>
          <w:kern w:val="0"/>
          <w:sz w:val="24"/>
          <w:szCs w:val="24"/>
        </w:rPr>
      </w:pPr>
      <w:r>
        <w:rPr>
          <w:rFonts w:ascii="宋体" w:hAnsi="宋体" w:cs="宋体"/>
          <w:kern w:val="0"/>
          <w:sz w:val="24"/>
          <w:szCs w:val="24"/>
        </w:rPr>
        <w:t>（2）投标文件必须由法人代表或授权代表签署；</w:t>
      </w:r>
    </w:p>
    <w:p>
      <w:pPr>
        <w:widowControl w:val="0"/>
        <w:overflowPunct w:val="0"/>
        <w:autoSpaceDE w:val="0"/>
        <w:autoSpaceDN w:val="0"/>
        <w:spacing w:line="360" w:lineRule="auto"/>
        <w:ind w:firstLine="240" w:firstLineChars="100"/>
        <w:jc w:val="left"/>
        <w:rPr>
          <w:rFonts w:hint="default" w:ascii="宋体" w:hAnsi="宋体" w:cs="宋体"/>
          <w:kern w:val="0"/>
          <w:sz w:val="24"/>
          <w:szCs w:val="24"/>
        </w:rPr>
      </w:pPr>
      <w:r>
        <w:rPr>
          <w:rFonts w:ascii="宋体" w:hAnsi="宋体" w:cs="宋体"/>
          <w:kern w:val="0"/>
          <w:sz w:val="24"/>
          <w:szCs w:val="24"/>
        </w:rPr>
        <w:t>（3）投标文件的正本必须用不褪色的墨水填写；</w:t>
      </w:r>
    </w:p>
    <w:p>
      <w:pPr>
        <w:spacing w:line="500" w:lineRule="exact"/>
        <w:ind w:firstLine="240" w:firstLineChars="100"/>
        <w:rPr>
          <w:rFonts w:hint="default" w:ascii="宋体" w:hAnsi="宋体" w:cs="宋体"/>
          <w:kern w:val="0"/>
          <w:sz w:val="24"/>
          <w:szCs w:val="24"/>
        </w:rPr>
      </w:pPr>
      <w:r>
        <w:rPr>
          <w:rFonts w:ascii="宋体" w:hAnsi="宋体" w:cs="宋体"/>
          <w:kern w:val="0"/>
          <w:sz w:val="24"/>
          <w:szCs w:val="24"/>
        </w:rPr>
        <w:t>（4）投标文件因字迹潦草或表达不清所引起的后果由投标方负责</w:t>
      </w:r>
    </w:p>
    <w:p>
      <w:pPr>
        <w:spacing w:line="500" w:lineRule="exact"/>
        <w:rPr>
          <w:rFonts w:hint="default" w:ascii="??_GB2312" w:hAnsi="??_GB2312" w:eastAsia="Times New Roman" w:cs="??_GB2312"/>
          <w:b/>
          <w:bCs/>
          <w:sz w:val="24"/>
        </w:rPr>
      </w:pPr>
      <w:r>
        <w:rPr>
          <w:rFonts w:ascii="宋体" w:hAnsi="宋体" w:cs="宋体"/>
          <w:b/>
          <w:bCs/>
          <w:sz w:val="24"/>
        </w:rPr>
        <w:t>五、询价文件装订格式：</w:t>
      </w:r>
    </w:p>
    <w:p>
      <w:pPr>
        <w:spacing w:line="500" w:lineRule="exact"/>
        <w:ind w:firstLine="480" w:firstLineChars="200"/>
        <w:rPr>
          <w:rFonts w:hint="default" w:ascii="??_GB2312" w:hAnsi="??_GB2312" w:eastAsia="Times New Roman" w:cs="??_GB2312"/>
          <w:sz w:val="24"/>
        </w:rPr>
      </w:pPr>
      <w:r>
        <w:rPr>
          <w:rFonts w:ascii="??_GB2312" w:hAnsi="??_GB2312" w:eastAsia="Times New Roman" w:cs="??_GB2312"/>
          <w:sz w:val="24"/>
        </w:rPr>
        <w:t>1</w:t>
      </w:r>
      <w:r>
        <w:rPr>
          <w:rFonts w:ascii="宋体" w:hAnsi="宋体" w:cs="宋体"/>
          <w:sz w:val="24"/>
        </w:rPr>
        <w:t>、目录</w:t>
      </w:r>
    </w:p>
    <w:p>
      <w:pPr>
        <w:spacing w:line="500" w:lineRule="exact"/>
        <w:ind w:firstLine="480" w:firstLineChars="200"/>
        <w:rPr>
          <w:rFonts w:hint="default" w:ascii="??_GB2312" w:hAnsi="??_GB2312" w:eastAsia="Times New Roman" w:cs="??_GB2312"/>
          <w:sz w:val="24"/>
        </w:rPr>
      </w:pPr>
      <w:r>
        <w:rPr>
          <w:rFonts w:ascii="??_GB2312" w:hAnsi="??_GB2312" w:eastAsia="Times New Roman" w:cs="??_GB2312"/>
          <w:sz w:val="24"/>
        </w:rPr>
        <w:t>2</w:t>
      </w:r>
      <w:r>
        <w:rPr>
          <w:rFonts w:ascii="宋体" w:hAnsi="宋体" w:cs="宋体"/>
          <w:sz w:val="24"/>
        </w:rPr>
        <w:t>、设备、试剂投标报名表（见附件）</w:t>
      </w:r>
    </w:p>
    <w:p>
      <w:pPr>
        <w:spacing w:line="500" w:lineRule="exact"/>
        <w:ind w:firstLine="480" w:firstLineChars="200"/>
        <w:rPr>
          <w:rFonts w:hint="default" w:ascii="??_GB2312" w:hAnsi="??_GB2312" w:eastAsia="Times New Roman" w:cs="??_GB2312"/>
          <w:sz w:val="24"/>
        </w:rPr>
      </w:pPr>
      <w:r>
        <w:rPr>
          <w:rFonts w:ascii="??_GB2312" w:hAnsi="??_GB2312" w:eastAsia="Times New Roman" w:cs="??_GB2312"/>
          <w:sz w:val="24"/>
        </w:rPr>
        <w:t>3</w:t>
      </w:r>
      <w:r>
        <w:rPr>
          <w:rFonts w:ascii="宋体" w:hAnsi="宋体" w:cs="宋体"/>
          <w:sz w:val="24"/>
        </w:rPr>
        <w:t>、经营企业、生产企业相关资质</w:t>
      </w:r>
    </w:p>
    <w:p>
      <w:pPr>
        <w:spacing w:line="500" w:lineRule="exact"/>
        <w:ind w:firstLine="480" w:firstLineChars="200"/>
        <w:rPr>
          <w:rFonts w:hint="default" w:ascii="宋体" w:hAnsi="宋体" w:cs="宋体"/>
          <w:sz w:val="24"/>
        </w:rPr>
      </w:pPr>
      <w:r>
        <w:rPr>
          <w:rFonts w:ascii="??_GB2312" w:hAnsi="??_GB2312" w:eastAsia="Times New Roman" w:cs="??_GB2312"/>
          <w:sz w:val="24"/>
        </w:rPr>
        <w:t>4</w:t>
      </w:r>
      <w:r>
        <w:rPr>
          <w:rFonts w:ascii="宋体" w:hAnsi="宋体" w:cs="宋体"/>
          <w:sz w:val="24"/>
        </w:rPr>
        <w:t>、四（二）要求的产品资料</w:t>
      </w:r>
    </w:p>
    <w:p>
      <w:pPr>
        <w:spacing w:line="500" w:lineRule="exact"/>
        <w:ind w:firstLine="480" w:firstLineChars="200"/>
        <w:rPr>
          <w:rFonts w:hint="default" w:ascii="宋体" w:hAnsi="宋体" w:cs="宋体"/>
          <w:sz w:val="24"/>
        </w:rPr>
      </w:pPr>
      <w:r>
        <w:rPr>
          <w:rFonts w:ascii="宋体" w:hAnsi="宋体" w:cs="宋体"/>
          <w:sz w:val="24"/>
        </w:rPr>
        <w:t>5、供应商关于反商业贿赂声明函（见附件四）</w:t>
      </w:r>
    </w:p>
    <w:p>
      <w:pPr>
        <w:spacing w:line="500" w:lineRule="exact"/>
        <w:rPr>
          <w:rFonts w:hint="default" w:ascii="??_GB2312" w:hAnsi="??_GB2312" w:eastAsia="Times New Roman" w:cs="??_GB2312"/>
          <w:b/>
          <w:bCs/>
          <w:sz w:val="24"/>
        </w:rPr>
      </w:pPr>
      <w:r>
        <w:rPr>
          <w:rFonts w:ascii="宋体" w:hAnsi="宋体" w:cs="宋体"/>
          <w:b/>
          <w:bCs/>
          <w:sz w:val="24"/>
        </w:rPr>
        <w:t>六、评审办法</w:t>
      </w:r>
    </w:p>
    <w:p>
      <w:pPr>
        <w:overflowPunct w:val="0"/>
        <w:autoSpaceDE w:val="0"/>
        <w:autoSpaceDN w:val="0"/>
        <w:adjustRightInd w:val="0"/>
        <w:spacing w:line="360" w:lineRule="auto"/>
        <w:ind w:firstLine="480" w:firstLineChars="200"/>
        <w:jc w:val="left"/>
        <w:rPr>
          <w:rFonts w:hint="default" w:ascii="宋体" w:hAnsi="宋体" w:cs="宋体"/>
          <w:kern w:val="0"/>
          <w:sz w:val="24"/>
          <w:szCs w:val="24"/>
        </w:rPr>
      </w:pPr>
      <w:r>
        <w:rPr>
          <w:rFonts w:ascii="宋体" w:hAnsi="宋体" w:cs="宋体"/>
          <w:kern w:val="0"/>
          <w:sz w:val="24"/>
          <w:szCs w:val="24"/>
        </w:rPr>
        <w:t>本次询价采购采用综合评审法，评审小组成员综合评定各供应商提交的报价文件，由评审小组综合各成员意见确定最终成交供应商。</w:t>
      </w:r>
    </w:p>
    <w:p>
      <w:pPr>
        <w:overflowPunct w:val="0"/>
        <w:autoSpaceDE w:val="0"/>
        <w:autoSpaceDN w:val="0"/>
        <w:adjustRightInd w:val="0"/>
        <w:spacing w:line="360" w:lineRule="auto"/>
        <w:jc w:val="left"/>
        <w:rPr>
          <w:rFonts w:hint="default" w:ascii="宋体" w:hAnsi="宋体" w:cs="宋体"/>
          <w:kern w:val="0"/>
          <w:sz w:val="24"/>
          <w:szCs w:val="24"/>
        </w:rPr>
      </w:pPr>
      <w:r>
        <w:rPr>
          <w:rFonts w:ascii="宋体" w:hAnsi="宋体" w:cs="宋体"/>
          <w:kern w:val="0"/>
          <w:sz w:val="24"/>
          <w:szCs w:val="24"/>
        </w:rPr>
        <w:t>（1）初步评审：确定合格的供应商，符合本评审文件资质要求，确定合格的供应商。</w:t>
      </w:r>
    </w:p>
    <w:p>
      <w:pPr>
        <w:pStyle w:val="4"/>
        <w:spacing w:line="360" w:lineRule="auto"/>
        <w:rPr>
          <w:rFonts w:hint="default" w:ascii="宋体" w:hAnsi="宋体" w:cs="宋体"/>
          <w:kern w:val="0"/>
          <w:sz w:val="24"/>
          <w:szCs w:val="24"/>
        </w:rPr>
      </w:pPr>
      <w:r>
        <w:rPr>
          <w:rFonts w:ascii="宋体" w:hAnsi="宋体" w:eastAsia="宋体" w:cs="宋体"/>
          <w:kern w:val="0"/>
          <w:sz w:val="24"/>
          <w:szCs w:val="24"/>
        </w:rPr>
        <w:t>（2）综合评审：确定成交供应商。入围企业最终报价结束后，评审小组对合格的供应商的以下内容进行综合分析和比较</w:t>
      </w:r>
      <w:bookmarkStart w:id="0" w:name="page9"/>
      <w:bookmarkEnd w:id="0"/>
      <w:r>
        <w:rPr>
          <w:rFonts w:ascii="宋体" w:hAnsi="宋体" w:eastAsia="宋体" w:cs="宋体"/>
          <w:kern w:val="0"/>
          <w:sz w:val="24"/>
          <w:szCs w:val="24"/>
        </w:rPr>
        <w:t>：</w:t>
      </w:r>
      <w:r>
        <w:rPr>
          <w:rFonts w:hint="eastAsia" w:ascii="宋体" w:hAnsi="宋体" w:eastAsia="宋体" w:cs="宋体"/>
          <w:sz w:val="24"/>
          <w:szCs w:val="24"/>
          <w:lang w:val="en-US" w:eastAsia="zh-CN"/>
        </w:rPr>
        <w:t>1</w:t>
      </w:r>
      <w:r>
        <w:rPr>
          <w:rFonts w:ascii="宋体" w:hAnsi="宋体" w:eastAsia="宋体" w:cs="宋体"/>
          <w:sz w:val="24"/>
          <w:szCs w:val="24"/>
        </w:rPr>
        <w:t>）各投标人的投标价格；</w:t>
      </w:r>
      <w:r>
        <w:rPr>
          <w:rFonts w:hint="eastAsia" w:ascii="宋体" w:hAnsi="宋体" w:eastAsia="宋体" w:cs="宋体"/>
          <w:sz w:val="24"/>
          <w:szCs w:val="24"/>
          <w:lang w:val="en-US" w:eastAsia="zh-CN"/>
        </w:rPr>
        <w:t>2</w:t>
      </w:r>
      <w:r>
        <w:rPr>
          <w:rFonts w:ascii="宋体" w:hAnsi="宋体" w:eastAsia="宋体" w:cs="宋体"/>
          <w:sz w:val="24"/>
          <w:szCs w:val="24"/>
        </w:rPr>
        <w:t>）售后服务条款；</w:t>
      </w:r>
      <w:r>
        <w:rPr>
          <w:rFonts w:hint="eastAsia" w:ascii="宋体" w:hAnsi="宋体" w:eastAsia="宋体" w:cs="宋体"/>
          <w:sz w:val="24"/>
          <w:szCs w:val="24"/>
          <w:lang w:val="en-US" w:eastAsia="zh-CN"/>
        </w:rPr>
        <w:t>3</w:t>
      </w:r>
      <w:r>
        <w:rPr>
          <w:rFonts w:ascii="宋体" w:hAnsi="宋体" w:cs="宋体"/>
          <w:sz w:val="24"/>
          <w:szCs w:val="24"/>
        </w:rPr>
        <w:t>）</w:t>
      </w:r>
      <w:r>
        <w:rPr>
          <w:rFonts w:ascii="宋体" w:hAnsi="宋体" w:eastAsia="宋体" w:cs="宋体"/>
          <w:sz w:val="24"/>
          <w:szCs w:val="24"/>
        </w:rPr>
        <w:t>其他优惠条件。</w:t>
      </w:r>
    </w:p>
    <w:p>
      <w:pPr>
        <w:overflowPunct w:val="0"/>
        <w:autoSpaceDE w:val="0"/>
        <w:autoSpaceDN w:val="0"/>
        <w:adjustRightInd w:val="0"/>
        <w:spacing w:line="360" w:lineRule="auto"/>
        <w:ind w:firstLine="480" w:firstLineChars="200"/>
        <w:jc w:val="left"/>
        <w:rPr>
          <w:rFonts w:hint="default" w:ascii="宋体" w:hAnsi="宋体" w:cs="宋体"/>
          <w:sz w:val="24"/>
          <w:szCs w:val="24"/>
        </w:rPr>
      </w:pPr>
      <w:r>
        <w:rPr>
          <w:rFonts w:ascii="宋体" w:hAnsi="宋体" w:cs="宋体"/>
          <w:kern w:val="0"/>
          <w:sz w:val="24"/>
          <w:szCs w:val="24"/>
        </w:rPr>
        <w:t>评审小组采用“综合实力较强、能够最大限度满足用户要求并且最终报价合理”的方法依次对各合格供应商进行评审，确定成交供应商。</w:t>
      </w:r>
    </w:p>
    <w:p>
      <w:pPr>
        <w:spacing w:line="360" w:lineRule="auto"/>
        <w:jc w:val="left"/>
        <w:rPr>
          <w:rFonts w:hint="default" w:ascii="宋体" w:hAnsi="宋体" w:cs="宋体"/>
          <w:bCs/>
          <w:kern w:val="0"/>
          <w:sz w:val="24"/>
          <w:szCs w:val="24"/>
        </w:rPr>
      </w:pPr>
      <w:r>
        <w:rPr>
          <w:rFonts w:ascii="宋体" w:hAnsi="宋体" w:cs="宋体"/>
          <w:bCs/>
          <w:kern w:val="0"/>
          <w:sz w:val="24"/>
          <w:szCs w:val="24"/>
        </w:rPr>
        <w:t>（3）对未中标单位，采购</w:t>
      </w:r>
      <w:r>
        <w:rPr>
          <w:rFonts w:ascii="宋体" w:hAnsi="宋体" w:cs="宋体"/>
          <w:kern w:val="0"/>
          <w:sz w:val="24"/>
          <w:szCs w:val="24"/>
        </w:rPr>
        <w:t>人</w:t>
      </w:r>
      <w:r>
        <w:rPr>
          <w:rFonts w:ascii="宋体" w:hAnsi="宋体" w:cs="宋体"/>
          <w:bCs/>
          <w:kern w:val="0"/>
          <w:sz w:val="24"/>
          <w:szCs w:val="24"/>
        </w:rPr>
        <w:t>不作任何解释。</w:t>
      </w:r>
    </w:p>
    <w:p>
      <w:pPr>
        <w:spacing w:line="500" w:lineRule="exact"/>
        <w:rPr>
          <w:rFonts w:hint="default" w:cs="??_GB2312"/>
          <w:sz w:val="24"/>
        </w:rPr>
      </w:pPr>
      <w:r>
        <w:rPr>
          <w:rFonts w:hAnsi="宋体" w:cs="宋体"/>
          <w:sz w:val="24"/>
        </w:rPr>
        <w:t>八、联系人：邵主任联系电话：</w:t>
      </w:r>
      <w:r>
        <w:rPr>
          <w:rFonts w:cs="??_GB2312"/>
          <w:sz w:val="24"/>
        </w:rPr>
        <w:t>0530-8618116</w:t>
      </w:r>
    </w:p>
    <w:p>
      <w:pPr>
        <w:widowControl w:val="0"/>
        <w:autoSpaceDE w:val="0"/>
        <w:autoSpaceDN w:val="0"/>
        <w:spacing w:line="360" w:lineRule="auto"/>
        <w:rPr>
          <w:rFonts w:hint="default" w:ascii="宋体" w:hAnsi="宋体" w:cs="宋体"/>
          <w:sz w:val="24"/>
          <w:szCs w:val="24"/>
        </w:rPr>
      </w:pPr>
    </w:p>
    <w:p>
      <w:pPr>
        <w:widowControl w:val="0"/>
        <w:autoSpaceDE w:val="0"/>
        <w:autoSpaceDN w:val="0"/>
        <w:spacing w:line="360" w:lineRule="auto"/>
        <w:ind w:firstLine="6000" w:firstLineChars="2500"/>
        <w:rPr>
          <w:rFonts w:hint="default" w:ascii="宋体" w:hAnsi="宋体" w:cs="宋体"/>
          <w:sz w:val="24"/>
          <w:szCs w:val="24"/>
        </w:rPr>
      </w:pPr>
      <w:r>
        <w:rPr>
          <w:rFonts w:ascii="宋体" w:hAnsi="宋体" w:cs="宋体"/>
          <w:sz w:val="24"/>
          <w:szCs w:val="24"/>
        </w:rPr>
        <w:t>成武县人民医院</w:t>
      </w:r>
    </w:p>
    <w:p>
      <w:pPr>
        <w:widowControl w:val="0"/>
        <w:autoSpaceDE w:val="0"/>
        <w:autoSpaceDN w:val="0"/>
        <w:spacing w:line="360" w:lineRule="auto"/>
        <w:ind w:firstLine="6240" w:firstLineChars="2600"/>
        <w:rPr>
          <w:rFonts w:hint="default" w:ascii="宋体" w:hAnsi="宋体" w:cs="宋体"/>
          <w:sz w:val="24"/>
          <w:szCs w:val="24"/>
        </w:rPr>
      </w:pPr>
      <w:r>
        <w:rPr>
          <w:rFonts w:ascii="宋体" w:hAnsi="宋体" w:cs="宋体"/>
          <w:sz w:val="24"/>
          <w:szCs w:val="24"/>
        </w:rPr>
        <w:t>2019年11月30日</w:t>
      </w:r>
    </w:p>
    <w:p>
      <w:pPr>
        <w:widowControl w:val="0"/>
        <w:autoSpaceDE w:val="0"/>
        <w:autoSpaceDN w:val="0"/>
        <w:spacing w:line="360" w:lineRule="auto"/>
        <w:ind w:firstLine="6240" w:firstLineChars="2600"/>
        <w:rPr>
          <w:rFonts w:hint="default" w:ascii="宋体" w:hAnsi="宋体" w:cs="宋体"/>
          <w:sz w:val="24"/>
          <w:szCs w:val="24"/>
        </w:rPr>
      </w:pPr>
    </w:p>
    <w:p>
      <w:pPr>
        <w:widowControl w:val="0"/>
        <w:autoSpaceDE w:val="0"/>
        <w:autoSpaceDN w:val="0"/>
        <w:spacing w:line="360" w:lineRule="auto"/>
        <w:ind w:firstLine="6240" w:firstLineChars="2600"/>
        <w:rPr>
          <w:rFonts w:hint="default" w:ascii="宋体" w:hAnsi="宋体" w:cs="宋体"/>
          <w:sz w:val="24"/>
          <w:szCs w:val="24"/>
        </w:rPr>
      </w:pPr>
    </w:p>
    <w:p>
      <w:pPr>
        <w:widowControl w:val="0"/>
        <w:autoSpaceDE w:val="0"/>
        <w:autoSpaceDN w:val="0"/>
        <w:spacing w:line="360" w:lineRule="auto"/>
        <w:ind w:firstLine="6240" w:firstLineChars="2600"/>
        <w:rPr>
          <w:rFonts w:hint="default" w:ascii="宋体" w:hAnsi="宋体" w:cs="宋体"/>
          <w:sz w:val="24"/>
          <w:szCs w:val="24"/>
        </w:rPr>
      </w:pPr>
    </w:p>
    <w:p>
      <w:pPr>
        <w:widowControl w:val="0"/>
        <w:autoSpaceDE w:val="0"/>
        <w:autoSpaceDN w:val="0"/>
        <w:spacing w:line="360" w:lineRule="auto"/>
        <w:ind w:firstLine="6240" w:firstLineChars="2600"/>
        <w:rPr>
          <w:rFonts w:hint="default" w:ascii="宋体" w:hAnsi="宋体" w:cs="宋体"/>
          <w:sz w:val="24"/>
          <w:szCs w:val="24"/>
        </w:rPr>
      </w:pPr>
    </w:p>
    <w:p>
      <w:pPr>
        <w:widowControl w:val="0"/>
        <w:autoSpaceDE w:val="0"/>
        <w:autoSpaceDN w:val="0"/>
        <w:spacing w:line="360" w:lineRule="auto"/>
        <w:ind w:firstLine="6240" w:firstLineChars="2600"/>
        <w:rPr>
          <w:rFonts w:hint="default" w:ascii="宋体" w:hAnsi="宋体" w:cs="宋体"/>
          <w:sz w:val="24"/>
          <w:szCs w:val="24"/>
        </w:rPr>
      </w:pPr>
      <w:bookmarkStart w:id="3" w:name="_GoBack"/>
      <w:bookmarkEnd w:id="3"/>
    </w:p>
    <w:p>
      <w:pPr>
        <w:widowControl w:val="0"/>
        <w:autoSpaceDE w:val="0"/>
        <w:autoSpaceDN w:val="0"/>
        <w:spacing w:line="360" w:lineRule="auto"/>
        <w:ind w:firstLine="6240" w:firstLineChars="2600"/>
        <w:rPr>
          <w:rFonts w:hint="default" w:ascii="宋体" w:hAnsi="宋体" w:cs="宋体"/>
          <w:sz w:val="24"/>
          <w:szCs w:val="24"/>
        </w:rPr>
      </w:pPr>
    </w:p>
    <w:p>
      <w:pPr>
        <w:widowControl w:val="0"/>
        <w:tabs>
          <w:tab w:val="left" w:pos="5980"/>
        </w:tabs>
        <w:topLinePunct/>
        <w:autoSpaceDE w:val="0"/>
        <w:autoSpaceDN w:val="0"/>
        <w:spacing w:line="360" w:lineRule="auto"/>
        <w:jc w:val="left"/>
        <w:rPr>
          <w:rFonts w:hint="default" w:ascii="宋体" w:hAnsi="宋体" w:cs="宋体"/>
          <w:sz w:val="24"/>
          <w:szCs w:val="24"/>
        </w:rPr>
      </w:pPr>
    </w:p>
    <w:p>
      <w:pPr>
        <w:widowControl w:val="0"/>
        <w:autoSpaceDE w:val="0"/>
        <w:autoSpaceDN w:val="0"/>
        <w:spacing w:line="360" w:lineRule="auto"/>
        <w:rPr>
          <w:rFonts w:hint="default" w:ascii="宋体" w:hAnsi="宋体" w:cs="宋体"/>
          <w:b/>
          <w:bCs/>
          <w:sz w:val="24"/>
          <w:szCs w:val="24"/>
        </w:rPr>
      </w:pPr>
      <w:r>
        <w:rPr>
          <w:rFonts w:ascii="宋体" w:hAnsi="宋体" w:cs="宋体"/>
          <w:b/>
          <w:bCs/>
          <w:sz w:val="24"/>
          <w:szCs w:val="24"/>
        </w:rPr>
        <w:t>附件一:</w:t>
      </w:r>
    </w:p>
    <w:p>
      <w:pPr>
        <w:jc w:val="center"/>
        <w:rPr>
          <w:rFonts w:hint="default" w:ascii="宋体" w:hAnsi="宋体" w:cs="宋体"/>
          <w:b/>
          <w:bCs/>
          <w:kern w:val="0"/>
          <w:sz w:val="24"/>
          <w:szCs w:val="24"/>
        </w:rPr>
      </w:pPr>
    </w:p>
    <w:p>
      <w:pPr>
        <w:jc w:val="center"/>
        <w:rPr>
          <w:rFonts w:hint="default" w:ascii="宋体" w:hAnsi="宋体" w:cs="宋体"/>
          <w:b/>
          <w:bCs/>
          <w:kern w:val="0"/>
          <w:sz w:val="24"/>
          <w:szCs w:val="24"/>
        </w:rPr>
      </w:pPr>
    </w:p>
    <w:p>
      <w:pPr>
        <w:jc w:val="center"/>
        <w:rPr>
          <w:rFonts w:hint="default" w:ascii="宋体" w:cs="宋体"/>
          <w:b/>
          <w:bCs/>
          <w:sz w:val="28"/>
          <w:szCs w:val="28"/>
        </w:rPr>
      </w:pPr>
      <w:r>
        <w:rPr>
          <w:rFonts w:ascii="宋体" w:hAnsi="宋体" w:cs="宋体"/>
          <w:b/>
          <w:bCs/>
          <w:sz w:val="28"/>
          <w:szCs w:val="28"/>
        </w:rPr>
        <w:t>设备报价报名表</w:t>
      </w:r>
    </w:p>
    <w:tbl>
      <w:tblPr>
        <w:tblStyle w:val="7"/>
        <w:tblW w:w="966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83"/>
        <w:gridCol w:w="3911"/>
        <w:gridCol w:w="1514"/>
        <w:gridCol w:w="23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26" w:hRule="atLeast"/>
          <w:jc w:val="center"/>
        </w:trPr>
        <w:tc>
          <w:tcPr>
            <w:tcW w:w="1883" w:type="dxa"/>
            <w:noWrap/>
            <w:vAlign w:val="center"/>
          </w:tcPr>
          <w:p>
            <w:pPr>
              <w:tabs>
                <w:tab w:val="left" w:pos="2730"/>
              </w:tabs>
              <w:snapToGrid w:val="0"/>
              <w:spacing w:line="360" w:lineRule="auto"/>
              <w:rPr>
                <w:rFonts w:hint="default" w:ascii="宋体" w:cs="宋体"/>
                <w:b/>
                <w:sz w:val="28"/>
                <w:szCs w:val="28"/>
              </w:rPr>
            </w:pPr>
            <w:r>
              <w:rPr>
                <w:rFonts w:ascii="宋体" w:hAnsi="宋体" w:cs="宋体"/>
                <w:b/>
                <w:sz w:val="28"/>
                <w:szCs w:val="28"/>
              </w:rPr>
              <w:t>产品名称</w:t>
            </w:r>
          </w:p>
        </w:tc>
        <w:tc>
          <w:tcPr>
            <w:tcW w:w="3911" w:type="dxa"/>
            <w:noWrap/>
            <w:vAlign w:val="center"/>
          </w:tcPr>
          <w:p>
            <w:pPr>
              <w:tabs>
                <w:tab w:val="left" w:pos="2730"/>
              </w:tabs>
              <w:snapToGrid w:val="0"/>
              <w:spacing w:line="360" w:lineRule="auto"/>
              <w:rPr>
                <w:rFonts w:hint="default" w:ascii="宋体" w:cs="宋体"/>
                <w:b/>
                <w:sz w:val="28"/>
                <w:szCs w:val="28"/>
              </w:rPr>
            </w:pPr>
          </w:p>
        </w:tc>
        <w:tc>
          <w:tcPr>
            <w:tcW w:w="1514" w:type="dxa"/>
            <w:noWrap/>
            <w:vAlign w:val="center"/>
          </w:tcPr>
          <w:p>
            <w:pPr>
              <w:tabs>
                <w:tab w:val="left" w:pos="2730"/>
              </w:tabs>
              <w:snapToGrid w:val="0"/>
              <w:spacing w:line="360" w:lineRule="auto"/>
              <w:rPr>
                <w:rFonts w:hint="default" w:ascii="宋体" w:cs="宋体"/>
                <w:b/>
                <w:sz w:val="28"/>
                <w:szCs w:val="28"/>
              </w:rPr>
            </w:pPr>
            <w:r>
              <w:rPr>
                <w:rFonts w:ascii="宋体" w:hAnsi="宋体" w:cs="宋体"/>
                <w:b/>
                <w:sz w:val="28"/>
                <w:szCs w:val="28"/>
              </w:rPr>
              <w:t>序号</w:t>
            </w:r>
          </w:p>
        </w:tc>
        <w:tc>
          <w:tcPr>
            <w:tcW w:w="2352" w:type="dxa"/>
            <w:noWrap/>
            <w:vAlign w:val="center"/>
          </w:tcPr>
          <w:p>
            <w:pPr>
              <w:tabs>
                <w:tab w:val="left" w:pos="2730"/>
              </w:tabs>
              <w:snapToGrid w:val="0"/>
              <w:spacing w:line="360" w:lineRule="auto"/>
              <w:rPr>
                <w:rFonts w:hint="default" w:ascii="宋体" w:cs="宋体"/>
                <w:b/>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26" w:hRule="atLeast"/>
          <w:jc w:val="center"/>
        </w:trPr>
        <w:tc>
          <w:tcPr>
            <w:tcW w:w="1883" w:type="dxa"/>
            <w:noWrap/>
            <w:vAlign w:val="center"/>
          </w:tcPr>
          <w:p>
            <w:pPr>
              <w:tabs>
                <w:tab w:val="left" w:pos="2730"/>
              </w:tabs>
              <w:snapToGrid w:val="0"/>
              <w:spacing w:line="360" w:lineRule="auto"/>
              <w:rPr>
                <w:rFonts w:hint="default" w:ascii="宋体" w:cs="宋体"/>
                <w:b/>
                <w:sz w:val="28"/>
                <w:szCs w:val="28"/>
              </w:rPr>
            </w:pPr>
            <w:r>
              <w:rPr>
                <w:rFonts w:ascii="宋体" w:hAnsi="宋体" w:cs="宋体"/>
                <w:b/>
                <w:sz w:val="28"/>
                <w:szCs w:val="28"/>
              </w:rPr>
              <w:t>供应商名称</w:t>
            </w:r>
          </w:p>
        </w:tc>
        <w:tc>
          <w:tcPr>
            <w:tcW w:w="7777" w:type="dxa"/>
            <w:gridSpan w:val="3"/>
            <w:noWrap/>
            <w:vAlign w:val="center"/>
          </w:tcPr>
          <w:p>
            <w:pPr>
              <w:tabs>
                <w:tab w:val="left" w:pos="2730"/>
              </w:tabs>
              <w:snapToGrid w:val="0"/>
              <w:spacing w:line="360" w:lineRule="auto"/>
              <w:rPr>
                <w:rFonts w:hint="default" w:ascii="宋体" w:cs="宋体"/>
                <w:b/>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26" w:hRule="atLeast"/>
          <w:jc w:val="center"/>
        </w:trPr>
        <w:tc>
          <w:tcPr>
            <w:tcW w:w="1883" w:type="dxa"/>
            <w:noWrap/>
            <w:vAlign w:val="center"/>
          </w:tcPr>
          <w:p>
            <w:pPr>
              <w:tabs>
                <w:tab w:val="left" w:pos="2730"/>
              </w:tabs>
              <w:snapToGrid w:val="0"/>
              <w:spacing w:line="360" w:lineRule="auto"/>
              <w:rPr>
                <w:rFonts w:hint="default" w:ascii="宋体" w:cs="宋体"/>
                <w:b/>
                <w:sz w:val="28"/>
                <w:szCs w:val="28"/>
              </w:rPr>
            </w:pPr>
            <w:r>
              <w:rPr>
                <w:rFonts w:ascii="宋体" w:hAnsi="宋体" w:cs="宋体"/>
                <w:b/>
                <w:sz w:val="28"/>
                <w:szCs w:val="28"/>
              </w:rPr>
              <w:t>联系人</w:t>
            </w:r>
          </w:p>
        </w:tc>
        <w:tc>
          <w:tcPr>
            <w:tcW w:w="7777" w:type="dxa"/>
            <w:gridSpan w:val="3"/>
            <w:noWrap/>
            <w:vAlign w:val="center"/>
          </w:tcPr>
          <w:p>
            <w:pPr>
              <w:tabs>
                <w:tab w:val="left" w:pos="2730"/>
              </w:tabs>
              <w:snapToGrid w:val="0"/>
              <w:spacing w:line="360" w:lineRule="auto"/>
              <w:rPr>
                <w:rFonts w:hint="default" w:ascii="宋体" w:cs="宋体"/>
                <w:b/>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26" w:hRule="atLeast"/>
          <w:jc w:val="center"/>
        </w:trPr>
        <w:tc>
          <w:tcPr>
            <w:tcW w:w="1883" w:type="dxa"/>
            <w:noWrap/>
            <w:vAlign w:val="center"/>
          </w:tcPr>
          <w:p>
            <w:pPr>
              <w:tabs>
                <w:tab w:val="left" w:pos="2730"/>
              </w:tabs>
              <w:snapToGrid w:val="0"/>
              <w:spacing w:line="360" w:lineRule="auto"/>
              <w:rPr>
                <w:rFonts w:hint="default" w:ascii="宋体" w:cs="宋体"/>
                <w:b/>
                <w:sz w:val="28"/>
                <w:szCs w:val="28"/>
              </w:rPr>
            </w:pPr>
            <w:r>
              <w:rPr>
                <w:rFonts w:ascii="宋体" w:hAnsi="宋体" w:cs="宋体"/>
                <w:b/>
                <w:sz w:val="28"/>
                <w:szCs w:val="28"/>
              </w:rPr>
              <w:t>联系方式</w:t>
            </w:r>
          </w:p>
        </w:tc>
        <w:tc>
          <w:tcPr>
            <w:tcW w:w="7777" w:type="dxa"/>
            <w:gridSpan w:val="3"/>
            <w:noWrap/>
            <w:vAlign w:val="center"/>
          </w:tcPr>
          <w:p>
            <w:pPr>
              <w:tabs>
                <w:tab w:val="left" w:pos="2730"/>
              </w:tabs>
              <w:snapToGrid w:val="0"/>
              <w:spacing w:line="360" w:lineRule="auto"/>
              <w:rPr>
                <w:rFonts w:hint="default" w:ascii="宋体" w:cs="宋体"/>
                <w:b/>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26" w:hRule="atLeast"/>
          <w:jc w:val="center"/>
        </w:trPr>
        <w:tc>
          <w:tcPr>
            <w:tcW w:w="1883" w:type="dxa"/>
            <w:noWrap/>
            <w:vAlign w:val="center"/>
          </w:tcPr>
          <w:p>
            <w:pPr>
              <w:tabs>
                <w:tab w:val="left" w:pos="2730"/>
              </w:tabs>
              <w:snapToGrid w:val="0"/>
              <w:spacing w:line="360" w:lineRule="auto"/>
              <w:rPr>
                <w:rFonts w:hint="default" w:ascii="宋体" w:cs="宋体"/>
                <w:b/>
                <w:sz w:val="28"/>
                <w:szCs w:val="28"/>
              </w:rPr>
            </w:pPr>
            <w:r>
              <w:rPr>
                <w:rFonts w:ascii="宋体" w:hAnsi="宋体" w:cs="宋体"/>
                <w:b/>
                <w:sz w:val="28"/>
                <w:szCs w:val="28"/>
              </w:rPr>
              <w:t>生产厂家</w:t>
            </w:r>
          </w:p>
        </w:tc>
        <w:tc>
          <w:tcPr>
            <w:tcW w:w="7777" w:type="dxa"/>
            <w:gridSpan w:val="3"/>
            <w:noWrap/>
            <w:vAlign w:val="center"/>
          </w:tcPr>
          <w:p>
            <w:pPr>
              <w:tabs>
                <w:tab w:val="left" w:pos="2730"/>
              </w:tabs>
              <w:snapToGrid w:val="0"/>
              <w:spacing w:line="360" w:lineRule="auto"/>
              <w:rPr>
                <w:rFonts w:hint="default" w:ascii="宋体" w:cs="宋体"/>
                <w:b/>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26" w:hRule="atLeast"/>
          <w:jc w:val="center"/>
        </w:trPr>
        <w:tc>
          <w:tcPr>
            <w:tcW w:w="1883" w:type="dxa"/>
            <w:noWrap/>
            <w:vAlign w:val="center"/>
          </w:tcPr>
          <w:p>
            <w:pPr>
              <w:tabs>
                <w:tab w:val="left" w:pos="2730"/>
              </w:tabs>
              <w:snapToGrid w:val="0"/>
              <w:spacing w:line="360" w:lineRule="auto"/>
              <w:rPr>
                <w:rFonts w:hint="default" w:ascii="宋体" w:cs="宋体"/>
                <w:b/>
                <w:sz w:val="28"/>
                <w:szCs w:val="28"/>
              </w:rPr>
            </w:pPr>
            <w:r>
              <w:rPr>
                <w:rFonts w:ascii="宋体" w:hAnsi="宋体" w:cs="宋体"/>
                <w:b/>
                <w:sz w:val="28"/>
                <w:szCs w:val="28"/>
              </w:rPr>
              <w:t>产品型号</w:t>
            </w:r>
          </w:p>
        </w:tc>
        <w:tc>
          <w:tcPr>
            <w:tcW w:w="7777" w:type="dxa"/>
            <w:gridSpan w:val="3"/>
            <w:noWrap/>
            <w:vAlign w:val="center"/>
          </w:tcPr>
          <w:p>
            <w:pPr>
              <w:tabs>
                <w:tab w:val="left" w:pos="2730"/>
              </w:tabs>
              <w:snapToGrid w:val="0"/>
              <w:spacing w:line="360" w:lineRule="auto"/>
              <w:rPr>
                <w:rFonts w:hint="default" w:ascii="宋体" w:cs="宋体"/>
                <w:b/>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26" w:hRule="atLeast"/>
          <w:jc w:val="center"/>
        </w:trPr>
        <w:tc>
          <w:tcPr>
            <w:tcW w:w="1883" w:type="dxa"/>
            <w:noWrap/>
            <w:vAlign w:val="center"/>
          </w:tcPr>
          <w:p>
            <w:pPr>
              <w:tabs>
                <w:tab w:val="left" w:pos="2730"/>
              </w:tabs>
              <w:snapToGrid w:val="0"/>
              <w:spacing w:line="360" w:lineRule="auto"/>
              <w:rPr>
                <w:rFonts w:hint="default" w:ascii="宋体" w:cs="宋体"/>
                <w:b/>
                <w:sz w:val="28"/>
                <w:szCs w:val="28"/>
              </w:rPr>
            </w:pPr>
            <w:r>
              <w:rPr>
                <w:rFonts w:ascii="宋体" w:hAnsi="宋体" w:cs="宋体"/>
                <w:b/>
                <w:sz w:val="28"/>
                <w:szCs w:val="28"/>
              </w:rPr>
              <w:t>产品报价</w:t>
            </w:r>
          </w:p>
        </w:tc>
        <w:tc>
          <w:tcPr>
            <w:tcW w:w="7777" w:type="dxa"/>
            <w:gridSpan w:val="3"/>
            <w:noWrap/>
            <w:vAlign w:val="center"/>
          </w:tcPr>
          <w:p>
            <w:pPr>
              <w:tabs>
                <w:tab w:val="left" w:pos="2730"/>
              </w:tabs>
              <w:snapToGrid w:val="0"/>
              <w:spacing w:line="360" w:lineRule="auto"/>
              <w:rPr>
                <w:rFonts w:hint="default" w:ascii="宋体" w:cs="宋体"/>
                <w:b/>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26" w:hRule="atLeast"/>
          <w:jc w:val="center"/>
        </w:trPr>
        <w:tc>
          <w:tcPr>
            <w:tcW w:w="1883" w:type="dxa"/>
            <w:noWrap/>
            <w:vAlign w:val="center"/>
          </w:tcPr>
          <w:p>
            <w:pPr>
              <w:tabs>
                <w:tab w:val="left" w:pos="2730"/>
              </w:tabs>
              <w:snapToGrid w:val="0"/>
              <w:spacing w:line="360" w:lineRule="auto"/>
              <w:rPr>
                <w:rFonts w:hint="default" w:ascii="宋体" w:cs="宋体"/>
                <w:b/>
                <w:sz w:val="28"/>
                <w:szCs w:val="28"/>
              </w:rPr>
            </w:pPr>
            <w:r>
              <w:rPr>
                <w:rFonts w:ascii="宋体" w:hAnsi="宋体" w:cs="宋体"/>
                <w:b/>
                <w:sz w:val="28"/>
                <w:szCs w:val="28"/>
              </w:rPr>
              <w:t>工程师姓名</w:t>
            </w:r>
          </w:p>
        </w:tc>
        <w:tc>
          <w:tcPr>
            <w:tcW w:w="7777" w:type="dxa"/>
            <w:gridSpan w:val="3"/>
            <w:noWrap/>
            <w:vAlign w:val="center"/>
          </w:tcPr>
          <w:p>
            <w:pPr>
              <w:tabs>
                <w:tab w:val="left" w:pos="2730"/>
              </w:tabs>
              <w:snapToGrid w:val="0"/>
              <w:spacing w:line="360" w:lineRule="auto"/>
              <w:rPr>
                <w:rFonts w:hint="default" w:asci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26" w:hRule="atLeast"/>
          <w:jc w:val="center"/>
        </w:trPr>
        <w:tc>
          <w:tcPr>
            <w:tcW w:w="1883" w:type="dxa"/>
            <w:noWrap/>
            <w:vAlign w:val="center"/>
          </w:tcPr>
          <w:p>
            <w:pPr>
              <w:tabs>
                <w:tab w:val="left" w:pos="2730"/>
              </w:tabs>
              <w:snapToGrid w:val="0"/>
              <w:spacing w:line="360" w:lineRule="auto"/>
              <w:rPr>
                <w:rFonts w:hint="default" w:ascii="宋体" w:cs="宋体"/>
                <w:b/>
                <w:sz w:val="28"/>
                <w:szCs w:val="28"/>
              </w:rPr>
            </w:pPr>
            <w:r>
              <w:rPr>
                <w:rFonts w:ascii="宋体" w:hAnsi="宋体" w:cs="宋体"/>
                <w:b/>
                <w:sz w:val="28"/>
                <w:szCs w:val="28"/>
              </w:rPr>
              <w:t>联系方式</w:t>
            </w:r>
          </w:p>
        </w:tc>
        <w:tc>
          <w:tcPr>
            <w:tcW w:w="7777" w:type="dxa"/>
            <w:gridSpan w:val="3"/>
            <w:noWrap/>
            <w:vAlign w:val="center"/>
          </w:tcPr>
          <w:p>
            <w:pPr>
              <w:tabs>
                <w:tab w:val="left" w:pos="2730"/>
              </w:tabs>
              <w:snapToGrid w:val="0"/>
              <w:spacing w:line="360" w:lineRule="auto"/>
              <w:rPr>
                <w:rFonts w:hint="default" w:asci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33" w:hRule="atLeast"/>
          <w:jc w:val="center"/>
        </w:trPr>
        <w:tc>
          <w:tcPr>
            <w:tcW w:w="1883" w:type="dxa"/>
            <w:noWrap/>
            <w:vAlign w:val="center"/>
          </w:tcPr>
          <w:p>
            <w:pPr>
              <w:tabs>
                <w:tab w:val="left" w:pos="2730"/>
              </w:tabs>
              <w:snapToGrid w:val="0"/>
              <w:spacing w:line="360" w:lineRule="auto"/>
              <w:rPr>
                <w:rFonts w:hint="default" w:ascii="宋体" w:cs="宋体"/>
                <w:b/>
                <w:sz w:val="28"/>
                <w:szCs w:val="28"/>
              </w:rPr>
            </w:pPr>
            <w:r>
              <w:rPr>
                <w:rFonts w:ascii="宋体" w:hAnsi="宋体" w:cs="宋体"/>
                <w:b/>
                <w:sz w:val="28"/>
                <w:szCs w:val="28"/>
              </w:rPr>
              <w:t>邮箱</w:t>
            </w:r>
          </w:p>
        </w:tc>
        <w:tc>
          <w:tcPr>
            <w:tcW w:w="7777" w:type="dxa"/>
            <w:gridSpan w:val="3"/>
            <w:noWrap/>
            <w:vAlign w:val="center"/>
          </w:tcPr>
          <w:p>
            <w:pPr>
              <w:tabs>
                <w:tab w:val="left" w:pos="2730"/>
              </w:tabs>
              <w:snapToGrid w:val="0"/>
              <w:spacing w:line="360" w:lineRule="auto"/>
              <w:rPr>
                <w:rFonts w:hint="default" w:asci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41" w:hRule="atLeast"/>
          <w:jc w:val="center"/>
        </w:trPr>
        <w:tc>
          <w:tcPr>
            <w:tcW w:w="1883" w:type="dxa"/>
            <w:noWrap/>
            <w:vAlign w:val="center"/>
          </w:tcPr>
          <w:p>
            <w:pPr>
              <w:tabs>
                <w:tab w:val="left" w:pos="2730"/>
              </w:tabs>
              <w:snapToGrid w:val="0"/>
              <w:spacing w:line="360" w:lineRule="auto"/>
              <w:rPr>
                <w:rFonts w:hint="default" w:ascii="宋体" w:hAnsi="宋体" w:cs="宋体"/>
                <w:b/>
                <w:sz w:val="28"/>
                <w:szCs w:val="28"/>
              </w:rPr>
            </w:pPr>
            <w:r>
              <w:rPr>
                <w:rFonts w:ascii="宋体" w:hAnsi="宋体" w:cs="宋体"/>
                <w:b/>
                <w:sz w:val="28"/>
                <w:szCs w:val="28"/>
              </w:rPr>
              <w:t>质保期</w:t>
            </w:r>
          </w:p>
        </w:tc>
        <w:tc>
          <w:tcPr>
            <w:tcW w:w="7777" w:type="dxa"/>
            <w:gridSpan w:val="3"/>
            <w:noWrap/>
            <w:vAlign w:val="center"/>
          </w:tcPr>
          <w:p>
            <w:pPr>
              <w:tabs>
                <w:tab w:val="left" w:pos="2730"/>
              </w:tabs>
              <w:snapToGrid w:val="0"/>
              <w:spacing w:line="360" w:lineRule="auto"/>
              <w:rPr>
                <w:rFonts w:hint="default" w:ascii="宋体" w:cs="宋体"/>
                <w:sz w:val="28"/>
                <w:szCs w:val="28"/>
              </w:rPr>
            </w:pPr>
          </w:p>
        </w:tc>
      </w:tr>
    </w:tbl>
    <w:p>
      <w:pPr>
        <w:tabs>
          <w:tab w:val="left" w:pos="2730"/>
        </w:tabs>
        <w:snapToGrid w:val="0"/>
        <w:spacing w:line="360" w:lineRule="auto"/>
        <w:jc w:val="left"/>
        <w:rPr>
          <w:rFonts w:hint="default" w:ascii="宋体" w:cs="宋体"/>
          <w:sz w:val="24"/>
        </w:rPr>
      </w:pPr>
    </w:p>
    <w:p>
      <w:pPr>
        <w:tabs>
          <w:tab w:val="left" w:pos="2730"/>
        </w:tabs>
        <w:snapToGrid w:val="0"/>
        <w:spacing w:line="360" w:lineRule="auto"/>
        <w:jc w:val="left"/>
        <w:rPr>
          <w:rFonts w:hint="default" w:ascii="宋体" w:cs="宋体"/>
          <w:sz w:val="24"/>
        </w:rPr>
      </w:pPr>
      <w:r>
        <w:rPr>
          <w:rFonts w:ascii="宋体" w:hAnsi="宋体" w:cs="宋体"/>
          <w:sz w:val="24"/>
        </w:rPr>
        <w:t>供应商：（公章）</w:t>
      </w:r>
    </w:p>
    <w:p>
      <w:pPr>
        <w:tabs>
          <w:tab w:val="left" w:pos="2730"/>
        </w:tabs>
        <w:snapToGrid w:val="0"/>
        <w:spacing w:line="360" w:lineRule="auto"/>
        <w:jc w:val="left"/>
        <w:rPr>
          <w:rFonts w:hint="default" w:ascii="宋体" w:cs="宋体"/>
          <w:sz w:val="24"/>
        </w:rPr>
      </w:pPr>
      <w:r>
        <w:rPr>
          <w:rFonts w:ascii="宋体" w:hAnsi="宋体" w:cs="宋体"/>
          <w:sz w:val="24"/>
        </w:rPr>
        <w:t>法定代表人或委托代理人：（签字或盖章）</w:t>
      </w:r>
    </w:p>
    <w:p>
      <w:pPr>
        <w:tabs>
          <w:tab w:val="left" w:pos="2730"/>
        </w:tabs>
        <w:snapToGrid w:val="0"/>
        <w:spacing w:line="360" w:lineRule="auto"/>
        <w:ind w:firstLine="5040" w:firstLineChars="2100"/>
        <w:jc w:val="left"/>
        <w:rPr>
          <w:rFonts w:hint="default" w:ascii="宋体" w:hAnsi="宋体" w:cs="宋体"/>
          <w:sz w:val="24"/>
        </w:rPr>
      </w:pPr>
    </w:p>
    <w:p>
      <w:pPr>
        <w:tabs>
          <w:tab w:val="left" w:pos="2730"/>
        </w:tabs>
        <w:snapToGrid w:val="0"/>
        <w:spacing w:line="360" w:lineRule="auto"/>
        <w:ind w:firstLine="5040" w:firstLineChars="2100"/>
        <w:jc w:val="left"/>
        <w:rPr>
          <w:rFonts w:hint="default" w:ascii="宋体" w:hAnsi="宋体" w:cs="宋体"/>
          <w:sz w:val="24"/>
        </w:rPr>
      </w:pPr>
    </w:p>
    <w:p>
      <w:pPr>
        <w:tabs>
          <w:tab w:val="left" w:pos="2730"/>
        </w:tabs>
        <w:snapToGrid w:val="0"/>
        <w:spacing w:line="360" w:lineRule="auto"/>
        <w:ind w:firstLine="5280" w:firstLineChars="2200"/>
        <w:jc w:val="left"/>
        <w:rPr>
          <w:rFonts w:hint="default" w:ascii="宋体" w:hAnsi="宋体" w:cs="宋体"/>
          <w:sz w:val="24"/>
        </w:rPr>
      </w:pPr>
      <w:r>
        <w:rPr>
          <w:rFonts w:ascii="宋体" w:hAnsi="宋体" w:cs="宋体"/>
          <w:sz w:val="24"/>
        </w:rPr>
        <w:t>日期：      年    月    日</w:t>
      </w:r>
    </w:p>
    <w:p>
      <w:pPr>
        <w:tabs>
          <w:tab w:val="left" w:pos="2730"/>
        </w:tabs>
        <w:snapToGrid w:val="0"/>
        <w:spacing w:line="360" w:lineRule="auto"/>
        <w:ind w:firstLine="5040" w:firstLineChars="2100"/>
        <w:jc w:val="left"/>
        <w:rPr>
          <w:rFonts w:hint="default" w:ascii="宋体" w:hAnsi="宋体" w:cs="宋体"/>
          <w:sz w:val="24"/>
        </w:rPr>
      </w:pPr>
    </w:p>
    <w:p>
      <w:pPr>
        <w:rPr>
          <w:rFonts w:hint="default"/>
        </w:rPr>
      </w:pPr>
    </w:p>
    <w:p>
      <w:pPr>
        <w:pStyle w:val="2"/>
        <w:ind w:left="13" w:leftChars="-58" w:hanging="135" w:hangingChars="48"/>
        <w:rPr>
          <w:rFonts w:hint="default" w:ascii="宋体" w:hAnsi="宋体" w:cs="宋体"/>
          <w:sz w:val="28"/>
          <w:szCs w:val="28"/>
        </w:rPr>
      </w:pPr>
      <w:bookmarkStart w:id="1" w:name="_Toc314583607"/>
      <w:r>
        <w:rPr>
          <w:rFonts w:ascii="宋体" w:hAnsi="宋体" w:cs="宋体"/>
          <w:sz w:val="28"/>
          <w:szCs w:val="28"/>
        </w:rPr>
        <w:t>附件二：</w:t>
      </w:r>
      <w:bookmarkEnd w:id="1"/>
    </w:p>
    <w:p>
      <w:pPr>
        <w:pStyle w:val="3"/>
        <w:spacing w:line="360" w:lineRule="auto"/>
        <w:ind w:firstLine="0" w:firstLineChars="0"/>
        <w:jc w:val="center"/>
        <w:rPr>
          <w:rFonts w:hint="default" w:ascii="宋体" w:hAnsi="宋体" w:cs="宋体"/>
          <w:b/>
          <w:kern w:val="0"/>
          <w:sz w:val="28"/>
          <w:szCs w:val="28"/>
        </w:rPr>
      </w:pPr>
      <w:r>
        <w:rPr>
          <w:rFonts w:ascii="宋体" w:hAnsi="宋体" w:cs="宋体"/>
          <w:b/>
          <w:kern w:val="0"/>
          <w:sz w:val="28"/>
          <w:szCs w:val="28"/>
        </w:rPr>
        <w:t>设备主要配件、耗材明细表</w:t>
      </w:r>
    </w:p>
    <w:p>
      <w:pPr>
        <w:pStyle w:val="3"/>
        <w:spacing w:line="360" w:lineRule="auto"/>
        <w:ind w:firstLine="0" w:firstLineChars="0"/>
        <w:jc w:val="center"/>
        <w:rPr>
          <w:rFonts w:hint="default" w:ascii="宋体" w:hAnsi="宋体" w:cs="宋体"/>
          <w:b/>
          <w:kern w:val="0"/>
          <w:sz w:val="28"/>
          <w:szCs w:val="28"/>
        </w:rPr>
      </w:pPr>
    </w:p>
    <w:tbl>
      <w:tblPr>
        <w:tblStyle w:val="7"/>
        <w:tblW w:w="9699"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8"/>
        <w:gridCol w:w="1617"/>
        <w:gridCol w:w="1293"/>
        <w:gridCol w:w="1293"/>
        <w:gridCol w:w="1778"/>
        <w:gridCol w:w="1455"/>
        <w:gridCol w:w="145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808" w:type="dxa"/>
            <w:noWrap/>
            <w:vAlign w:val="center"/>
          </w:tcPr>
          <w:p>
            <w:pPr>
              <w:spacing w:line="360" w:lineRule="auto"/>
              <w:jc w:val="center"/>
              <w:rPr>
                <w:rFonts w:hint="default" w:ascii="宋体" w:hAnsi="宋体" w:cs="宋体"/>
                <w:b/>
                <w:sz w:val="24"/>
              </w:rPr>
            </w:pPr>
            <w:r>
              <w:rPr>
                <w:rFonts w:ascii="宋体" w:hAnsi="宋体" w:cs="宋体"/>
                <w:b/>
                <w:sz w:val="24"/>
              </w:rPr>
              <w:t>序号</w:t>
            </w:r>
          </w:p>
        </w:tc>
        <w:tc>
          <w:tcPr>
            <w:tcW w:w="1617" w:type="dxa"/>
            <w:noWrap/>
            <w:vAlign w:val="center"/>
          </w:tcPr>
          <w:p>
            <w:pPr>
              <w:spacing w:line="360" w:lineRule="auto"/>
              <w:jc w:val="center"/>
              <w:rPr>
                <w:rFonts w:hint="default" w:ascii="宋体" w:hAnsi="宋体" w:cs="宋体"/>
                <w:b/>
                <w:sz w:val="24"/>
              </w:rPr>
            </w:pPr>
            <w:r>
              <w:rPr>
                <w:rFonts w:ascii="宋体" w:hAnsi="宋体" w:cs="宋体"/>
                <w:b/>
                <w:sz w:val="24"/>
              </w:rPr>
              <w:t>产品名称</w:t>
            </w:r>
          </w:p>
        </w:tc>
        <w:tc>
          <w:tcPr>
            <w:tcW w:w="1293" w:type="dxa"/>
            <w:noWrap/>
            <w:vAlign w:val="center"/>
          </w:tcPr>
          <w:p>
            <w:pPr>
              <w:spacing w:line="360" w:lineRule="auto"/>
              <w:jc w:val="center"/>
              <w:rPr>
                <w:rFonts w:hint="default" w:ascii="宋体" w:hAnsi="宋体" w:cs="宋体"/>
                <w:b/>
                <w:sz w:val="24"/>
              </w:rPr>
            </w:pPr>
            <w:r>
              <w:rPr>
                <w:rFonts w:ascii="宋体" w:hAnsi="宋体" w:cs="宋体"/>
                <w:b/>
                <w:sz w:val="24"/>
              </w:rPr>
              <w:t>规格型号</w:t>
            </w:r>
          </w:p>
        </w:tc>
        <w:tc>
          <w:tcPr>
            <w:tcW w:w="1293" w:type="dxa"/>
            <w:noWrap/>
            <w:vAlign w:val="center"/>
          </w:tcPr>
          <w:p>
            <w:pPr>
              <w:spacing w:line="360" w:lineRule="auto"/>
              <w:jc w:val="center"/>
              <w:rPr>
                <w:rFonts w:hint="default" w:ascii="宋体" w:hAnsi="宋体" w:cs="宋体"/>
                <w:b/>
                <w:sz w:val="24"/>
              </w:rPr>
            </w:pPr>
            <w:r>
              <w:rPr>
                <w:rFonts w:ascii="宋体" w:hAnsi="宋体" w:cs="宋体"/>
                <w:b/>
                <w:sz w:val="24"/>
              </w:rPr>
              <w:t>品牌</w:t>
            </w:r>
          </w:p>
        </w:tc>
        <w:tc>
          <w:tcPr>
            <w:tcW w:w="1778" w:type="dxa"/>
            <w:noWrap/>
            <w:vAlign w:val="center"/>
          </w:tcPr>
          <w:p>
            <w:pPr>
              <w:spacing w:line="360" w:lineRule="auto"/>
              <w:jc w:val="center"/>
              <w:rPr>
                <w:rFonts w:hint="default" w:ascii="宋体" w:hAnsi="宋体" w:cs="宋体"/>
                <w:b/>
                <w:sz w:val="24"/>
              </w:rPr>
            </w:pPr>
            <w:r>
              <w:rPr>
                <w:rFonts w:ascii="宋体" w:hAnsi="宋体" w:cs="宋体"/>
                <w:b/>
                <w:sz w:val="24"/>
              </w:rPr>
              <w:t>生产厂家</w:t>
            </w:r>
          </w:p>
        </w:tc>
        <w:tc>
          <w:tcPr>
            <w:tcW w:w="1455" w:type="dxa"/>
            <w:noWrap/>
            <w:vAlign w:val="center"/>
          </w:tcPr>
          <w:p>
            <w:pPr>
              <w:spacing w:line="360" w:lineRule="auto"/>
              <w:jc w:val="center"/>
              <w:rPr>
                <w:rFonts w:hint="default" w:ascii="宋体" w:hAnsi="宋体" w:cs="宋体"/>
                <w:b/>
                <w:sz w:val="24"/>
              </w:rPr>
            </w:pPr>
            <w:r>
              <w:rPr>
                <w:rFonts w:ascii="宋体" w:hAnsi="宋体" w:cs="仿宋_GB2312"/>
                <w:b/>
                <w:kern w:val="0"/>
                <w:sz w:val="24"/>
              </w:rPr>
              <w:t>食药监局产品注册信息</w:t>
            </w:r>
          </w:p>
        </w:tc>
        <w:tc>
          <w:tcPr>
            <w:tcW w:w="1455" w:type="dxa"/>
            <w:noWrap/>
            <w:vAlign w:val="center"/>
          </w:tcPr>
          <w:p>
            <w:pPr>
              <w:spacing w:line="360" w:lineRule="auto"/>
              <w:jc w:val="center"/>
              <w:rPr>
                <w:rFonts w:hint="default" w:ascii="宋体" w:hAnsi="宋体" w:cs="宋体"/>
                <w:b/>
                <w:sz w:val="24"/>
              </w:rPr>
            </w:pPr>
            <w:r>
              <w:rPr>
                <w:rFonts w:ascii="宋体" w:hAnsi="宋体" w:cs="宋体"/>
                <w:b/>
                <w:sz w:val="24"/>
              </w:rPr>
              <w:t>单价（元）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72" w:hRule="atLeast"/>
          <w:jc w:val="center"/>
        </w:trPr>
        <w:tc>
          <w:tcPr>
            <w:tcW w:w="808" w:type="dxa"/>
            <w:noWrap/>
            <w:vAlign w:val="center"/>
          </w:tcPr>
          <w:p>
            <w:pPr>
              <w:spacing w:line="360" w:lineRule="auto"/>
              <w:jc w:val="left"/>
              <w:rPr>
                <w:rFonts w:hint="default" w:ascii="宋体" w:hAnsi="宋体" w:cs="宋体"/>
                <w:sz w:val="24"/>
              </w:rPr>
            </w:pPr>
            <w:r>
              <w:rPr>
                <w:rFonts w:ascii="宋体" w:hAnsi="宋体" w:cs="宋体"/>
                <w:sz w:val="24"/>
              </w:rPr>
              <w:t>1</w:t>
            </w:r>
          </w:p>
        </w:tc>
        <w:tc>
          <w:tcPr>
            <w:tcW w:w="1617" w:type="dxa"/>
            <w:noWrap/>
            <w:vAlign w:val="center"/>
          </w:tcPr>
          <w:p>
            <w:pPr>
              <w:spacing w:line="360" w:lineRule="auto"/>
              <w:jc w:val="left"/>
              <w:rPr>
                <w:rFonts w:hint="default" w:ascii="宋体" w:hAnsi="宋体" w:cs="宋体"/>
                <w:szCs w:val="21"/>
              </w:rPr>
            </w:pPr>
          </w:p>
        </w:tc>
        <w:tc>
          <w:tcPr>
            <w:tcW w:w="1293" w:type="dxa"/>
            <w:noWrap/>
            <w:vAlign w:val="center"/>
          </w:tcPr>
          <w:p>
            <w:pPr>
              <w:spacing w:line="360" w:lineRule="auto"/>
              <w:jc w:val="left"/>
              <w:rPr>
                <w:rFonts w:hint="default" w:ascii="宋体" w:hAnsi="宋体" w:cs="宋体"/>
                <w:szCs w:val="21"/>
              </w:rPr>
            </w:pPr>
          </w:p>
        </w:tc>
        <w:tc>
          <w:tcPr>
            <w:tcW w:w="1293" w:type="dxa"/>
            <w:noWrap/>
            <w:vAlign w:val="center"/>
          </w:tcPr>
          <w:p>
            <w:pPr>
              <w:spacing w:line="360" w:lineRule="auto"/>
              <w:jc w:val="left"/>
              <w:rPr>
                <w:rFonts w:hint="default" w:ascii="宋体" w:hAnsi="宋体" w:cs="宋体"/>
                <w:szCs w:val="21"/>
              </w:rPr>
            </w:pPr>
          </w:p>
        </w:tc>
        <w:tc>
          <w:tcPr>
            <w:tcW w:w="1778" w:type="dxa"/>
            <w:noWrap/>
            <w:vAlign w:val="center"/>
          </w:tcPr>
          <w:p>
            <w:pPr>
              <w:spacing w:line="360" w:lineRule="auto"/>
              <w:jc w:val="left"/>
              <w:rPr>
                <w:rFonts w:hint="default" w:ascii="宋体" w:hAnsi="宋体" w:cs="宋体"/>
                <w:szCs w:val="21"/>
              </w:rPr>
            </w:pPr>
          </w:p>
        </w:tc>
        <w:tc>
          <w:tcPr>
            <w:tcW w:w="1455" w:type="dxa"/>
            <w:noWrap/>
            <w:vAlign w:val="center"/>
          </w:tcPr>
          <w:p>
            <w:pPr>
              <w:spacing w:line="360" w:lineRule="auto"/>
              <w:jc w:val="left"/>
              <w:rPr>
                <w:rFonts w:hint="default" w:ascii="宋体" w:hAnsi="宋体" w:cs="宋体"/>
                <w:szCs w:val="21"/>
              </w:rPr>
            </w:pPr>
          </w:p>
        </w:tc>
        <w:tc>
          <w:tcPr>
            <w:tcW w:w="1455" w:type="dxa"/>
            <w:noWrap/>
            <w:vAlign w:val="center"/>
          </w:tcPr>
          <w:p>
            <w:pPr>
              <w:spacing w:line="360" w:lineRule="auto"/>
              <w:jc w:val="left"/>
              <w:rPr>
                <w:rFonts w:hint="default"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72" w:hRule="atLeast"/>
          <w:jc w:val="center"/>
        </w:trPr>
        <w:tc>
          <w:tcPr>
            <w:tcW w:w="808" w:type="dxa"/>
            <w:noWrap/>
            <w:vAlign w:val="center"/>
          </w:tcPr>
          <w:p>
            <w:pPr>
              <w:spacing w:line="360" w:lineRule="auto"/>
              <w:jc w:val="left"/>
              <w:rPr>
                <w:rFonts w:hint="default" w:ascii="宋体" w:hAnsi="宋体" w:cs="宋体"/>
                <w:sz w:val="24"/>
              </w:rPr>
            </w:pPr>
            <w:r>
              <w:rPr>
                <w:rFonts w:ascii="宋体" w:hAnsi="宋体" w:cs="宋体"/>
                <w:sz w:val="24"/>
              </w:rPr>
              <w:t>2</w:t>
            </w:r>
          </w:p>
        </w:tc>
        <w:tc>
          <w:tcPr>
            <w:tcW w:w="1617" w:type="dxa"/>
            <w:noWrap/>
            <w:vAlign w:val="center"/>
          </w:tcPr>
          <w:p>
            <w:pPr>
              <w:spacing w:line="360" w:lineRule="auto"/>
              <w:jc w:val="left"/>
              <w:rPr>
                <w:rFonts w:hint="default" w:ascii="宋体" w:hAnsi="宋体" w:cs="宋体"/>
                <w:szCs w:val="21"/>
              </w:rPr>
            </w:pPr>
          </w:p>
        </w:tc>
        <w:tc>
          <w:tcPr>
            <w:tcW w:w="1293" w:type="dxa"/>
            <w:noWrap/>
            <w:vAlign w:val="center"/>
          </w:tcPr>
          <w:p>
            <w:pPr>
              <w:spacing w:line="360" w:lineRule="auto"/>
              <w:jc w:val="left"/>
              <w:rPr>
                <w:rFonts w:hint="default" w:ascii="宋体" w:hAnsi="宋体" w:cs="宋体"/>
                <w:szCs w:val="21"/>
              </w:rPr>
            </w:pPr>
          </w:p>
        </w:tc>
        <w:tc>
          <w:tcPr>
            <w:tcW w:w="1293" w:type="dxa"/>
            <w:noWrap/>
            <w:vAlign w:val="center"/>
          </w:tcPr>
          <w:p>
            <w:pPr>
              <w:spacing w:line="360" w:lineRule="auto"/>
              <w:jc w:val="left"/>
              <w:rPr>
                <w:rFonts w:hint="default" w:ascii="宋体" w:hAnsi="宋体" w:cs="宋体"/>
                <w:szCs w:val="21"/>
              </w:rPr>
            </w:pPr>
          </w:p>
        </w:tc>
        <w:tc>
          <w:tcPr>
            <w:tcW w:w="1778" w:type="dxa"/>
            <w:noWrap/>
            <w:vAlign w:val="center"/>
          </w:tcPr>
          <w:p>
            <w:pPr>
              <w:spacing w:line="360" w:lineRule="auto"/>
              <w:jc w:val="left"/>
              <w:rPr>
                <w:rFonts w:hint="default" w:ascii="宋体" w:hAnsi="宋体" w:cs="宋体"/>
                <w:szCs w:val="21"/>
              </w:rPr>
            </w:pPr>
          </w:p>
        </w:tc>
        <w:tc>
          <w:tcPr>
            <w:tcW w:w="1455" w:type="dxa"/>
            <w:noWrap/>
            <w:vAlign w:val="center"/>
          </w:tcPr>
          <w:p>
            <w:pPr>
              <w:spacing w:line="360" w:lineRule="auto"/>
              <w:jc w:val="left"/>
              <w:rPr>
                <w:rFonts w:hint="default" w:ascii="宋体" w:hAnsi="宋体" w:cs="宋体"/>
                <w:szCs w:val="21"/>
              </w:rPr>
            </w:pPr>
          </w:p>
        </w:tc>
        <w:tc>
          <w:tcPr>
            <w:tcW w:w="1455" w:type="dxa"/>
            <w:noWrap/>
            <w:vAlign w:val="center"/>
          </w:tcPr>
          <w:p>
            <w:pPr>
              <w:spacing w:line="360" w:lineRule="auto"/>
              <w:jc w:val="left"/>
              <w:rPr>
                <w:rFonts w:hint="default"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72" w:hRule="atLeast"/>
          <w:jc w:val="center"/>
        </w:trPr>
        <w:tc>
          <w:tcPr>
            <w:tcW w:w="808" w:type="dxa"/>
            <w:noWrap/>
            <w:vAlign w:val="center"/>
          </w:tcPr>
          <w:p>
            <w:pPr>
              <w:spacing w:line="360" w:lineRule="auto"/>
              <w:jc w:val="left"/>
              <w:rPr>
                <w:rFonts w:hint="default" w:ascii="宋体" w:hAnsi="宋体" w:cs="宋体"/>
                <w:sz w:val="24"/>
              </w:rPr>
            </w:pPr>
            <w:r>
              <w:rPr>
                <w:rFonts w:ascii="宋体" w:hAnsi="宋体" w:cs="宋体"/>
                <w:sz w:val="24"/>
              </w:rPr>
              <w:t>3</w:t>
            </w:r>
          </w:p>
        </w:tc>
        <w:tc>
          <w:tcPr>
            <w:tcW w:w="1617" w:type="dxa"/>
            <w:noWrap/>
            <w:vAlign w:val="center"/>
          </w:tcPr>
          <w:p>
            <w:pPr>
              <w:spacing w:line="360" w:lineRule="auto"/>
              <w:jc w:val="left"/>
              <w:rPr>
                <w:rFonts w:hint="default" w:ascii="宋体" w:hAnsi="宋体" w:cs="宋体"/>
                <w:szCs w:val="21"/>
              </w:rPr>
            </w:pPr>
          </w:p>
        </w:tc>
        <w:tc>
          <w:tcPr>
            <w:tcW w:w="1293" w:type="dxa"/>
            <w:noWrap/>
            <w:vAlign w:val="center"/>
          </w:tcPr>
          <w:p>
            <w:pPr>
              <w:spacing w:line="360" w:lineRule="auto"/>
              <w:jc w:val="left"/>
              <w:rPr>
                <w:rFonts w:hint="default" w:ascii="宋体" w:hAnsi="宋体" w:cs="宋体"/>
                <w:szCs w:val="21"/>
              </w:rPr>
            </w:pPr>
          </w:p>
        </w:tc>
        <w:tc>
          <w:tcPr>
            <w:tcW w:w="1293" w:type="dxa"/>
            <w:noWrap/>
            <w:vAlign w:val="center"/>
          </w:tcPr>
          <w:p>
            <w:pPr>
              <w:spacing w:line="360" w:lineRule="auto"/>
              <w:jc w:val="left"/>
              <w:rPr>
                <w:rFonts w:hint="default" w:ascii="宋体" w:hAnsi="宋体" w:cs="宋体"/>
                <w:szCs w:val="21"/>
              </w:rPr>
            </w:pPr>
          </w:p>
        </w:tc>
        <w:tc>
          <w:tcPr>
            <w:tcW w:w="1778" w:type="dxa"/>
            <w:noWrap/>
            <w:vAlign w:val="center"/>
          </w:tcPr>
          <w:p>
            <w:pPr>
              <w:spacing w:line="360" w:lineRule="auto"/>
              <w:jc w:val="left"/>
              <w:rPr>
                <w:rFonts w:hint="default" w:ascii="宋体" w:hAnsi="宋体" w:cs="宋体"/>
                <w:szCs w:val="21"/>
              </w:rPr>
            </w:pPr>
          </w:p>
        </w:tc>
        <w:tc>
          <w:tcPr>
            <w:tcW w:w="1455" w:type="dxa"/>
            <w:noWrap/>
            <w:vAlign w:val="center"/>
          </w:tcPr>
          <w:p>
            <w:pPr>
              <w:spacing w:line="360" w:lineRule="auto"/>
              <w:jc w:val="left"/>
              <w:rPr>
                <w:rFonts w:hint="default" w:ascii="宋体" w:hAnsi="宋体" w:cs="宋体"/>
                <w:szCs w:val="21"/>
              </w:rPr>
            </w:pPr>
          </w:p>
        </w:tc>
        <w:tc>
          <w:tcPr>
            <w:tcW w:w="1455" w:type="dxa"/>
            <w:noWrap/>
            <w:vAlign w:val="center"/>
          </w:tcPr>
          <w:p>
            <w:pPr>
              <w:spacing w:line="360" w:lineRule="auto"/>
              <w:jc w:val="left"/>
              <w:rPr>
                <w:rFonts w:hint="default"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72" w:hRule="atLeast"/>
          <w:jc w:val="center"/>
        </w:trPr>
        <w:tc>
          <w:tcPr>
            <w:tcW w:w="808" w:type="dxa"/>
            <w:noWrap/>
            <w:vAlign w:val="center"/>
          </w:tcPr>
          <w:p>
            <w:pPr>
              <w:spacing w:line="360" w:lineRule="auto"/>
              <w:jc w:val="left"/>
              <w:rPr>
                <w:rFonts w:hint="default" w:ascii="宋体" w:hAnsi="宋体" w:cs="宋体"/>
                <w:sz w:val="24"/>
              </w:rPr>
            </w:pPr>
            <w:r>
              <w:rPr>
                <w:rFonts w:ascii="宋体" w:hAnsi="宋体" w:cs="宋体"/>
                <w:sz w:val="24"/>
              </w:rPr>
              <w:t>4</w:t>
            </w:r>
          </w:p>
        </w:tc>
        <w:tc>
          <w:tcPr>
            <w:tcW w:w="1617" w:type="dxa"/>
            <w:noWrap/>
            <w:vAlign w:val="center"/>
          </w:tcPr>
          <w:p>
            <w:pPr>
              <w:spacing w:line="360" w:lineRule="auto"/>
              <w:jc w:val="left"/>
              <w:rPr>
                <w:rFonts w:hint="default" w:ascii="宋体" w:hAnsi="宋体" w:cs="宋体"/>
                <w:szCs w:val="21"/>
              </w:rPr>
            </w:pPr>
          </w:p>
        </w:tc>
        <w:tc>
          <w:tcPr>
            <w:tcW w:w="1293" w:type="dxa"/>
            <w:noWrap/>
            <w:vAlign w:val="center"/>
          </w:tcPr>
          <w:p>
            <w:pPr>
              <w:spacing w:line="360" w:lineRule="auto"/>
              <w:jc w:val="left"/>
              <w:rPr>
                <w:rFonts w:hint="default" w:ascii="宋体" w:hAnsi="宋体" w:cs="宋体"/>
                <w:szCs w:val="21"/>
              </w:rPr>
            </w:pPr>
          </w:p>
        </w:tc>
        <w:tc>
          <w:tcPr>
            <w:tcW w:w="1293" w:type="dxa"/>
            <w:noWrap/>
            <w:vAlign w:val="center"/>
          </w:tcPr>
          <w:p>
            <w:pPr>
              <w:spacing w:line="360" w:lineRule="auto"/>
              <w:jc w:val="left"/>
              <w:rPr>
                <w:rFonts w:hint="default" w:ascii="宋体" w:hAnsi="宋体" w:cs="宋体"/>
                <w:szCs w:val="21"/>
              </w:rPr>
            </w:pPr>
          </w:p>
        </w:tc>
        <w:tc>
          <w:tcPr>
            <w:tcW w:w="1778" w:type="dxa"/>
            <w:noWrap/>
            <w:vAlign w:val="center"/>
          </w:tcPr>
          <w:p>
            <w:pPr>
              <w:spacing w:line="360" w:lineRule="auto"/>
              <w:jc w:val="left"/>
              <w:rPr>
                <w:rFonts w:hint="default" w:ascii="宋体" w:hAnsi="宋体" w:cs="宋体"/>
                <w:szCs w:val="21"/>
              </w:rPr>
            </w:pPr>
          </w:p>
        </w:tc>
        <w:tc>
          <w:tcPr>
            <w:tcW w:w="1455" w:type="dxa"/>
            <w:noWrap/>
            <w:vAlign w:val="center"/>
          </w:tcPr>
          <w:p>
            <w:pPr>
              <w:spacing w:line="360" w:lineRule="auto"/>
              <w:jc w:val="left"/>
              <w:rPr>
                <w:rFonts w:hint="default" w:ascii="宋体" w:hAnsi="宋体" w:cs="宋体"/>
                <w:szCs w:val="21"/>
              </w:rPr>
            </w:pPr>
          </w:p>
        </w:tc>
        <w:tc>
          <w:tcPr>
            <w:tcW w:w="1455" w:type="dxa"/>
            <w:noWrap/>
            <w:vAlign w:val="center"/>
          </w:tcPr>
          <w:p>
            <w:pPr>
              <w:spacing w:line="360" w:lineRule="auto"/>
              <w:jc w:val="left"/>
              <w:rPr>
                <w:rFonts w:hint="default" w:ascii="宋体" w:hAnsi="宋体" w:cs="宋体"/>
                <w:szCs w:val="21"/>
              </w:rPr>
            </w:pPr>
          </w:p>
        </w:tc>
      </w:tr>
    </w:tbl>
    <w:p>
      <w:pPr>
        <w:rPr>
          <w:rFonts w:hint="default"/>
          <w:b/>
          <w:bCs/>
          <w:sz w:val="28"/>
          <w:szCs w:val="28"/>
        </w:rPr>
      </w:pPr>
    </w:p>
    <w:p>
      <w:pPr>
        <w:rPr>
          <w:rFonts w:hint="default"/>
          <w:b/>
          <w:bCs/>
          <w:sz w:val="28"/>
          <w:szCs w:val="28"/>
        </w:rPr>
      </w:pPr>
    </w:p>
    <w:p>
      <w:pPr>
        <w:rPr>
          <w:rFonts w:hint="default"/>
          <w:b/>
          <w:bCs/>
          <w:sz w:val="28"/>
          <w:szCs w:val="28"/>
        </w:rPr>
      </w:pPr>
    </w:p>
    <w:p>
      <w:pPr>
        <w:rPr>
          <w:rFonts w:hint="default"/>
          <w:b/>
          <w:bCs/>
          <w:sz w:val="28"/>
          <w:szCs w:val="28"/>
        </w:rPr>
      </w:pPr>
    </w:p>
    <w:p>
      <w:pPr>
        <w:rPr>
          <w:rFonts w:hint="default"/>
          <w:b/>
          <w:bCs/>
          <w:sz w:val="28"/>
          <w:szCs w:val="28"/>
        </w:rPr>
      </w:pPr>
    </w:p>
    <w:p>
      <w:pPr>
        <w:rPr>
          <w:rFonts w:hint="default"/>
          <w:b/>
          <w:bCs/>
          <w:sz w:val="28"/>
          <w:szCs w:val="28"/>
        </w:rPr>
      </w:pPr>
    </w:p>
    <w:p>
      <w:pPr>
        <w:rPr>
          <w:rFonts w:hint="default"/>
          <w:b/>
          <w:bCs/>
          <w:sz w:val="28"/>
          <w:szCs w:val="28"/>
        </w:rPr>
      </w:pPr>
    </w:p>
    <w:p>
      <w:pPr>
        <w:rPr>
          <w:rFonts w:hint="default"/>
          <w:b/>
          <w:bCs/>
          <w:sz w:val="28"/>
          <w:szCs w:val="28"/>
        </w:rPr>
      </w:pPr>
    </w:p>
    <w:p>
      <w:pPr>
        <w:rPr>
          <w:rFonts w:hint="default"/>
          <w:b/>
          <w:bCs/>
          <w:sz w:val="28"/>
          <w:szCs w:val="28"/>
        </w:rPr>
      </w:pPr>
    </w:p>
    <w:p>
      <w:pPr>
        <w:rPr>
          <w:rFonts w:hint="default"/>
          <w:b/>
          <w:bCs/>
          <w:sz w:val="28"/>
          <w:szCs w:val="28"/>
        </w:rPr>
      </w:pPr>
    </w:p>
    <w:p>
      <w:pPr>
        <w:rPr>
          <w:b/>
          <w:bCs/>
          <w:sz w:val="28"/>
          <w:szCs w:val="28"/>
        </w:rPr>
      </w:pPr>
    </w:p>
    <w:p>
      <w:pPr>
        <w:rPr>
          <w:rFonts w:hint="default"/>
          <w:b/>
          <w:bCs/>
          <w:sz w:val="28"/>
          <w:szCs w:val="28"/>
        </w:rPr>
      </w:pPr>
    </w:p>
    <w:p>
      <w:pPr>
        <w:rPr>
          <w:rFonts w:hint="default"/>
        </w:rPr>
      </w:pPr>
      <w:r>
        <w:rPr>
          <w:b/>
          <w:bCs/>
          <w:sz w:val="28"/>
          <w:szCs w:val="28"/>
        </w:rPr>
        <w:t>附件三：</w:t>
      </w:r>
    </w:p>
    <w:p>
      <w:pPr>
        <w:spacing w:line="360" w:lineRule="auto"/>
        <w:jc w:val="left"/>
        <w:rPr>
          <w:rFonts w:hint="default" w:ascii="宋体" w:hAnsi="宋体" w:cs="宋体"/>
          <w:kern w:val="0"/>
          <w:sz w:val="24"/>
          <w:szCs w:val="24"/>
        </w:rPr>
      </w:pPr>
    </w:p>
    <w:p>
      <w:pPr>
        <w:spacing w:line="360" w:lineRule="auto"/>
        <w:jc w:val="center"/>
        <w:rPr>
          <w:rFonts w:hint="default" w:ascii="宋体" w:hAnsi="宋体" w:cs="宋体"/>
          <w:kern w:val="0"/>
          <w:sz w:val="24"/>
          <w:szCs w:val="24"/>
        </w:rPr>
      </w:pPr>
      <w:r>
        <w:rPr>
          <w:rFonts w:ascii="宋体" w:hAnsi="宋体" w:cs="宋体"/>
          <w:b/>
          <w:bCs/>
          <w:kern w:val="0"/>
          <w:sz w:val="24"/>
          <w:szCs w:val="24"/>
        </w:rPr>
        <w:t>供应商关于反商业贿赂声明函</w:t>
      </w:r>
    </w:p>
    <w:p>
      <w:pPr>
        <w:spacing w:line="500" w:lineRule="exact"/>
        <w:ind w:firstLine="480" w:firstLineChars="200"/>
        <w:jc w:val="left"/>
        <w:rPr>
          <w:rFonts w:hint="default" w:ascii="宋体" w:hAnsi="宋体" w:cs="宋体"/>
          <w:sz w:val="24"/>
          <w:szCs w:val="24"/>
        </w:rPr>
      </w:pPr>
      <w:r>
        <w:rPr>
          <w:rFonts w:ascii="宋体" w:hAnsi="宋体" w:cs="宋体"/>
          <w:sz w:val="24"/>
          <w:szCs w:val="24"/>
        </w:rPr>
        <w:t>为建立良好的商业流通秩序，纠正行业不正之风，杜绝购销活动中的贿赂行为，建立风清气正的医疗环境，成武县人民医院要求和医院有业务关系的供货公司在正常供货活动中必须做到：</w:t>
      </w:r>
    </w:p>
    <w:p>
      <w:pPr>
        <w:spacing w:line="500" w:lineRule="exact"/>
        <w:ind w:firstLine="480" w:firstLineChars="200"/>
        <w:jc w:val="left"/>
        <w:rPr>
          <w:rFonts w:hint="default" w:ascii="宋体" w:hAnsi="宋体" w:cs="宋体"/>
          <w:sz w:val="24"/>
          <w:szCs w:val="24"/>
        </w:rPr>
      </w:pPr>
      <w:r>
        <w:rPr>
          <w:rFonts w:ascii="宋体" w:hAnsi="宋体" w:cs="宋体"/>
          <w:sz w:val="24"/>
          <w:szCs w:val="24"/>
        </w:rPr>
        <w:t>一、严格遵守《中华人民共和国合同法》、《中华人民共和国反不正当竞争法》、《中华人民共和国政府采购法》、《中华人民共和国执业医师法》、《中华人民共和国药品管理法》、《医疗器械监督管理条例》等有关法律法规。</w:t>
      </w:r>
    </w:p>
    <w:p>
      <w:pPr>
        <w:spacing w:line="500" w:lineRule="exact"/>
        <w:ind w:firstLine="480" w:firstLineChars="200"/>
        <w:jc w:val="left"/>
        <w:rPr>
          <w:rFonts w:hint="default" w:ascii="宋体" w:hAnsi="宋体" w:cs="宋体"/>
          <w:sz w:val="24"/>
          <w:szCs w:val="24"/>
        </w:rPr>
      </w:pPr>
      <w:r>
        <w:rPr>
          <w:rFonts w:ascii="宋体" w:hAnsi="宋体" w:cs="宋体"/>
          <w:sz w:val="24"/>
          <w:szCs w:val="24"/>
        </w:rPr>
        <w:t>二、供货公司工作人员在销售过程中不得向医院有关人员赠送钱财、礼品、提成、回扣或提供高档娱乐消费、借学术活动的外出旅游、学习、参观等贿赂行为。如证实存在上述行为，医院将停止采购、使用该产品并冻结其所在公司所有未付账款并终止合同，视其情形交纪检、检察部门处理。</w:t>
      </w:r>
    </w:p>
    <w:p>
      <w:pPr>
        <w:spacing w:line="500" w:lineRule="exact"/>
        <w:ind w:firstLine="480" w:firstLineChars="200"/>
        <w:jc w:val="left"/>
        <w:rPr>
          <w:rFonts w:hint="default" w:ascii="宋体" w:hAnsi="宋体" w:cs="宋体"/>
          <w:sz w:val="24"/>
          <w:szCs w:val="24"/>
        </w:rPr>
      </w:pPr>
      <w:r>
        <w:rPr>
          <w:rFonts w:ascii="宋体" w:hAnsi="宋体" w:cs="宋体"/>
          <w:sz w:val="24"/>
          <w:szCs w:val="24"/>
        </w:rPr>
        <w:t>三、和供货公司有关的销售人员不得进入临床科室进行任何形式的临床促销活动。如发现有统方、回扣或提供高档娱乐消费、借学术活动的外出旅游、学习、参观等行为，医院将停止采购、使用该产品并冻结其所在公司所有未付账款并终止合同，视其情形交纪检、检察部门处理。</w:t>
      </w:r>
    </w:p>
    <w:p>
      <w:pPr>
        <w:spacing w:line="500" w:lineRule="exact"/>
        <w:ind w:firstLine="480" w:firstLineChars="200"/>
        <w:jc w:val="left"/>
        <w:rPr>
          <w:rFonts w:hint="default" w:ascii="宋体" w:hAnsi="宋体" w:cs="宋体"/>
          <w:sz w:val="24"/>
          <w:szCs w:val="24"/>
        </w:rPr>
      </w:pPr>
      <w:r>
        <w:rPr>
          <w:rFonts w:ascii="宋体" w:hAnsi="宋体" w:cs="宋体"/>
          <w:sz w:val="24"/>
          <w:szCs w:val="24"/>
        </w:rPr>
        <w:t>四、除正常供货和医院召开的供货公司联席会外，供货公司及其与公司有业务关系的人员不得在医院出没，一经发现或有人举报，视为临床促销，医院将停止采购、使用该产品并冻结其所在公司所有未付账款并终止合同。</w:t>
      </w:r>
    </w:p>
    <w:p>
      <w:pPr>
        <w:spacing w:line="500" w:lineRule="exact"/>
        <w:ind w:firstLine="480" w:firstLineChars="200"/>
        <w:jc w:val="left"/>
        <w:rPr>
          <w:rFonts w:hint="default" w:ascii="宋体" w:hAnsi="宋体" w:cs="宋体"/>
          <w:sz w:val="24"/>
          <w:szCs w:val="24"/>
        </w:rPr>
      </w:pPr>
      <w:r>
        <w:rPr>
          <w:rFonts w:ascii="宋体" w:hAnsi="宋体" w:cs="宋体"/>
          <w:sz w:val="24"/>
          <w:szCs w:val="24"/>
        </w:rPr>
        <w:t>五、终止供货的公司被列入黑名单，五年内不再合作。</w:t>
      </w:r>
    </w:p>
    <w:p>
      <w:pPr>
        <w:spacing w:line="500" w:lineRule="exact"/>
        <w:ind w:firstLine="480" w:firstLineChars="200"/>
        <w:jc w:val="left"/>
        <w:rPr>
          <w:rFonts w:hint="default" w:ascii="宋体" w:hAnsi="宋体" w:cs="宋体"/>
          <w:sz w:val="24"/>
          <w:szCs w:val="24"/>
        </w:rPr>
      </w:pPr>
      <w:r>
        <w:rPr>
          <w:rFonts w:ascii="宋体" w:hAnsi="宋体" w:cs="宋体"/>
          <w:sz w:val="24"/>
          <w:szCs w:val="24"/>
        </w:rPr>
        <w:t>六、我公司保证做到贵院要求，如有违约甘愿接受处理。</w:t>
      </w:r>
    </w:p>
    <w:p>
      <w:pPr>
        <w:spacing w:line="500" w:lineRule="exact"/>
        <w:jc w:val="left"/>
        <w:rPr>
          <w:rFonts w:hint="default" w:ascii="宋体" w:hAnsi="宋体" w:cs="宋体"/>
          <w:sz w:val="24"/>
          <w:szCs w:val="24"/>
        </w:rPr>
      </w:pPr>
    </w:p>
    <w:p>
      <w:pPr>
        <w:spacing w:line="500" w:lineRule="exact"/>
        <w:jc w:val="left"/>
        <w:rPr>
          <w:rFonts w:hint="default" w:ascii="宋体" w:hAnsi="宋体" w:cs="宋体"/>
          <w:sz w:val="24"/>
          <w:szCs w:val="24"/>
        </w:rPr>
      </w:pPr>
      <w:r>
        <w:rPr>
          <w:rFonts w:ascii="宋体" w:hAnsi="宋体" w:cs="宋体"/>
          <w:sz w:val="24"/>
          <w:szCs w:val="24"/>
        </w:rPr>
        <w:t xml:space="preserve">                                           供货公司盖章：</w:t>
      </w:r>
    </w:p>
    <w:p>
      <w:pPr>
        <w:spacing w:line="500" w:lineRule="exact"/>
        <w:jc w:val="left"/>
        <w:rPr>
          <w:rFonts w:hint="default" w:ascii="宋体" w:hAnsi="宋体" w:cs="宋体"/>
          <w:sz w:val="24"/>
          <w:szCs w:val="24"/>
        </w:rPr>
      </w:pPr>
    </w:p>
    <w:p>
      <w:pPr>
        <w:spacing w:line="500" w:lineRule="exact"/>
        <w:jc w:val="left"/>
        <w:rPr>
          <w:rFonts w:hint="default" w:ascii="宋体" w:hAnsi="宋体" w:cs="宋体"/>
          <w:sz w:val="24"/>
          <w:szCs w:val="24"/>
        </w:rPr>
      </w:pPr>
      <w:r>
        <w:rPr>
          <w:rFonts w:ascii="宋体" w:hAnsi="宋体" w:cs="宋体"/>
          <w:sz w:val="24"/>
          <w:szCs w:val="24"/>
        </w:rPr>
        <w:t xml:space="preserve">                                           法人代表签字：</w:t>
      </w:r>
    </w:p>
    <w:p>
      <w:pPr>
        <w:spacing w:line="500" w:lineRule="exact"/>
        <w:jc w:val="left"/>
        <w:rPr>
          <w:rFonts w:hint="default" w:ascii="宋体" w:hAnsi="宋体" w:cs="宋体"/>
          <w:sz w:val="24"/>
          <w:szCs w:val="24"/>
        </w:rPr>
      </w:pP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500" w:lineRule="exact"/>
        <w:jc w:val="left"/>
        <w:rPr>
          <w:rFonts w:hint="default" w:ascii="宋体" w:hAnsi="宋体" w:cs="宋体"/>
          <w:sz w:val="28"/>
        </w:rPr>
      </w:pPr>
      <w:r>
        <w:rPr>
          <w:rFonts w:ascii="宋体" w:hAnsi="宋体" w:cs="宋体"/>
          <w:kern w:val="0"/>
          <w:sz w:val="24"/>
          <w:szCs w:val="24"/>
        </w:rPr>
        <w:t xml:space="preserve">                                           签定日期：  年   月   日</w:t>
      </w:r>
    </w:p>
    <w:p>
      <w:pPr>
        <w:widowControl w:val="0"/>
        <w:autoSpaceDE w:val="0"/>
        <w:autoSpaceDN w:val="0"/>
        <w:spacing w:line="40" w:lineRule="exact"/>
        <w:rPr>
          <w:rFonts w:hint="default"/>
        </w:rPr>
      </w:pPr>
      <w:bookmarkStart w:id="2" w:name="page2"/>
      <w:bookmarkEnd w:id="2"/>
      <w:r>
        <w:rPr>
          <w:rFonts w:ascii="宋体" w:hAnsi="宋体" w:cs="宋体"/>
          <w:sz w:val="24"/>
          <w:szCs w:val="24"/>
        </w:rPr>
        <w:drawing>
          <wp:anchor distT="0" distB="0" distL="114300" distR="114300" simplePos="0" relativeHeight="251658240" behindDoc="1" locked="0" layoutInCell="1" allowOverlap="1">
            <wp:simplePos x="0" y="0"/>
            <wp:positionH relativeFrom="column">
              <wp:posOffset>6130290</wp:posOffset>
            </wp:positionH>
            <wp:positionV relativeFrom="paragraph">
              <wp:posOffset>-703580</wp:posOffset>
            </wp:positionV>
            <wp:extent cx="6350" cy="12065"/>
            <wp:effectExtent l="0" t="0" r="0" b="0"/>
            <wp:wrapNone/>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2"/>
                    <pic:cNvPicPr>
                      <a:picLocks noChangeAspect="1"/>
                    </pic:cNvPicPr>
                  </pic:nvPicPr>
                  <pic:blipFill>
                    <a:blip r:embed="rId5"/>
                    <a:stretch>
                      <a:fillRect/>
                    </a:stretch>
                  </pic:blipFill>
                  <pic:spPr>
                    <a:xfrm>
                      <a:off x="0" y="0"/>
                      <a:ext cx="6350" cy="12065"/>
                    </a:xfrm>
                    <a:prstGeom prst="rect">
                      <a:avLst/>
                    </a:prstGeom>
                    <a:noFill/>
                    <a:ln>
                      <a:noFill/>
                    </a:ln>
                  </pic:spPr>
                </pic:pic>
              </a:graphicData>
            </a:graphic>
          </wp:anchor>
        </w:drawing>
      </w:r>
      <w:r>
        <w:rPr>
          <w:rFonts w:ascii="宋体" w:hAnsi="宋体" w:cs="宋体"/>
          <w:sz w:val="24"/>
          <w:szCs w:val="24"/>
        </w:rPr>
        <w:drawing>
          <wp:anchor distT="0" distB="0" distL="114300" distR="114300" simplePos="0" relativeHeight="251659264" behindDoc="1" locked="0" layoutInCell="1" allowOverlap="1">
            <wp:simplePos x="0" y="0"/>
            <wp:positionH relativeFrom="column">
              <wp:posOffset>46990</wp:posOffset>
            </wp:positionH>
            <wp:positionV relativeFrom="paragraph">
              <wp:posOffset>-703580</wp:posOffset>
            </wp:positionV>
            <wp:extent cx="9525" cy="12065"/>
            <wp:effectExtent l="0" t="0" r="0" b="0"/>
            <wp:wrapNone/>
            <wp:docPr id="2"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3"/>
                    <pic:cNvPicPr>
                      <a:picLocks noChangeAspect="1"/>
                    </pic:cNvPicPr>
                  </pic:nvPicPr>
                  <pic:blipFill>
                    <a:blip r:embed="rId5"/>
                    <a:stretch>
                      <a:fillRect/>
                    </a:stretch>
                  </pic:blipFill>
                  <pic:spPr>
                    <a:xfrm>
                      <a:off x="0" y="0"/>
                      <a:ext cx="9525" cy="12065"/>
                    </a:xfrm>
                    <a:prstGeom prst="rect">
                      <a:avLst/>
                    </a:prstGeom>
                    <a:noFill/>
                    <a:ln>
                      <a:noFill/>
                    </a:ln>
                  </pic:spPr>
                </pic:pic>
              </a:graphicData>
            </a:graphic>
          </wp:anchor>
        </w:drawing>
      </w:r>
      <w:r>
        <w:rPr>
          <w:rFonts w:ascii="宋体" w:hAnsi="宋体" w:cs="宋体"/>
          <w:sz w:val="24"/>
          <w:szCs w:val="24"/>
        </w:rPr>
        <w:drawing>
          <wp:anchor distT="0" distB="0" distL="114300" distR="114300" simplePos="0" relativeHeight="251660288" behindDoc="1" locked="0" layoutInCell="1" allowOverlap="1">
            <wp:simplePos x="0" y="0"/>
            <wp:positionH relativeFrom="column">
              <wp:posOffset>50165</wp:posOffset>
            </wp:positionH>
            <wp:positionV relativeFrom="paragraph">
              <wp:posOffset>-697230</wp:posOffset>
            </wp:positionV>
            <wp:extent cx="579755" cy="344170"/>
            <wp:effectExtent l="0" t="0" r="10795" b="17780"/>
            <wp:wrapNone/>
            <wp:docPr id="3"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4"/>
                    <pic:cNvPicPr>
                      <a:picLocks noChangeAspect="1"/>
                    </pic:cNvPicPr>
                  </pic:nvPicPr>
                  <pic:blipFill>
                    <a:blip r:embed="rId6"/>
                    <a:stretch>
                      <a:fillRect/>
                    </a:stretch>
                  </pic:blipFill>
                  <pic:spPr>
                    <a:xfrm>
                      <a:off x="0" y="0"/>
                      <a:ext cx="579755" cy="344170"/>
                    </a:xfrm>
                    <a:prstGeom prst="rect">
                      <a:avLst/>
                    </a:prstGeom>
                    <a:noFill/>
                    <a:ln>
                      <a:noFill/>
                    </a:ln>
                  </pic:spPr>
                </pic:pic>
              </a:graphicData>
            </a:graphic>
          </wp:anchor>
        </w:drawing>
      </w:r>
      <w:r>
        <w:rPr>
          <w:rFonts w:ascii="宋体" w:hAnsi="宋体" w:cs="宋体"/>
          <w:sz w:val="24"/>
          <w:szCs w:val="24"/>
        </w:rPr>
        <w:drawing>
          <wp:anchor distT="0" distB="0" distL="114300" distR="114300" simplePos="0" relativeHeight="251661312" behindDoc="1" locked="0" layoutInCell="1" allowOverlap="1">
            <wp:simplePos x="0" y="0"/>
            <wp:positionH relativeFrom="column">
              <wp:posOffset>1590040</wp:posOffset>
            </wp:positionH>
            <wp:positionV relativeFrom="paragraph">
              <wp:posOffset>-697230</wp:posOffset>
            </wp:positionV>
            <wp:extent cx="12065" cy="5715"/>
            <wp:effectExtent l="0" t="0" r="0" b="0"/>
            <wp:wrapNone/>
            <wp:docPr id="4"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5"/>
                    <pic:cNvPicPr>
                      <a:picLocks noChangeAspect="1"/>
                    </pic:cNvPicPr>
                  </pic:nvPicPr>
                  <pic:blipFill>
                    <a:blip r:embed="rId7"/>
                    <a:stretch>
                      <a:fillRect/>
                    </a:stretch>
                  </pic:blipFill>
                  <pic:spPr>
                    <a:xfrm>
                      <a:off x="0" y="0"/>
                      <a:ext cx="12065" cy="5715"/>
                    </a:xfrm>
                    <a:prstGeom prst="rect">
                      <a:avLst/>
                    </a:prstGeom>
                    <a:noFill/>
                    <a:ln>
                      <a:noFill/>
                    </a:ln>
                  </pic:spPr>
                </pic:pic>
              </a:graphicData>
            </a:graphic>
          </wp:anchor>
        </w:drawing>
      </w:r>
      <w:r>
        <w:rPr>
          <w:rFonts w:ascii="宋体" w:hAnsi="宋体" w:cs="宋体"/>
          <w:sz w:val="24"/>
          <w:szCs w:val="24"/>
        </w:rPr>
        <w:drawing>
          <wp:anchor distT="0" distB="0" distL="114300" distR="114300" simplePos="0" relativeHeight="251662336" behindDoc="1" locked="0" layoutInCell="1" allowOverlap="1">
            <wp:simplePos x="0" y="0"/>
            <wp:positionH relativeFrom="column">
              <wp:posOffset>5706745</wp:posOffset>
            </wp:positionH>
            <wp:positionV relativeFrom="paragraph">
              <wp:posOffset>-697230</wp:posOffset>
            </wp:positionV>
            <wp:extent cx="12065" cy="5715"/>
            <wp:effectExtent l="0" t="0" r="0" b="0"/>
            <wp:wrapNone/>
            <wp:docPr id="5"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6"/>
                    <pic:cNvPicPr>
                      <a:picLocks noChangeAspect="1"/>
                    </pic:cNvPicPr>
                  </pic:nvPicPr>
                  <pic:blipFill>
                    <a:blip r:embed="rId7"/>
                    <a:stretch>
                      <a:fillRect/>
                    </a:stretch>
                  </pic:blipFill>
                  <pic:spPr>
                    <a:xfrm>
                      <a:off x="0" y="0"/>
                      <a:ext cx="12065" cy="5715"/>
                    </a:xfrm>
                    <a:prstGeom prst="rect">
                      <a:avLst/>
                    </a:prstGeom>
                    <a:noFill/>
                    <a:ln>
                      <a:noFill/>
                    </a:ln>
                  </pic:spPr>
                </pic:pic>
              </a:graphicData>
            </a:graphic>
          </wp:anchor>
        </w:drawing>
      </w:r>
      <w:r>
        <w:rPr>
          <w:rFonts w:ascii="宋体" w:hAnsi="宋体" w:cs="宋体"/>
          <w:sz w:val="24"/>
          <w:szCs w:val="24"/>
        </w:rPr>
        <w:drawing>
          <wp:anchor distT="0" distB="0" distL="114300" distR="114300" simplePos="0" relativeHeight="251663360" behindDoc="1" locked="0" layoutInCell="1" allowOverlap="1">
            <wp:simplePos x="0" y="0"/>
            <wp:positionH relativeFrom="column">
              <wp:posOffset>6127750</wp:posOffset>
            </wp:positionH>
            <wp:positionV relativeFrom="paragraph">
              <wp:posOffset>-358775</wp:posOffset>
            </wp:positionV>
            <wp:extent cx="5715" cy="5715"/>
            <wp:effectExtent l="0" t="0" r="0" b="0"/>
            <wp:wrapNone/>
            <wp:docPr id="6"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7"/>
                    <pic:cNvPicPr>
                      <a:picLocks noChangeAspect="1"/>
                    </pic:cNvPicPr>
                  </pic:nvPicPr>
                  <pic:blipFill>
                    <a:blip r:embed="rId8"/>
                    <a:stretch>
                      <a:fillRect/>
                    </a:stretch>
                  </pic:blipFill>
                  <pic:spPr>
                    <a:xfrm>
                      <a:off x="0" y="0"/>
                      <a:ext cx="5715" cy="5715"/>
                    </a:xfrm>
                    <a:prstGeom prst="rect">
                      <a:avLst/>
                    </a:prstGeom>
                    <a:noFill/>
                    <a:ln>
                      <a:noFill/>
                    </a:ln>
                  </pic:spPr>
                </pic:pic>
              </a:graphicData>
            </a:graphic>
          </wp:anchor>
        </w:drawing>
      </w:r>
      <w:r>
        <w:rPr>
          <w:rFonts w:ascii="宋体" w:hAnsi="宋体" w:cs="宋体"/>
          <w:sz w:val="24"/>
          <w:szCs w:val="24"/>
        </w:rPr>
        <w:drawing>
          <wp:anchor distT="0" distB="0" distL="114300" distR="114300" simplePos="0" relativeHeight="251664384" behindDoc="1" locked="0" layoutInCell="1" allowOverlap="1">
            <wp:simplePos x="0" y="0"/>
            <wp:positionH relativeFrom="column">
              <wp:posOffset>5706745</wp:posOffset>
            </wp:positionH>
            <wp:positionV relativeFrom="paragraph">
              <wp:posOffset>-11430</wp:posOffset>
            </wp:positionV>
            <wp:extent cx="5715" cy="6350"/>
            <wp:effectExtent l="0" t="0" r="0" b="0"/>
            <wp:wrapNone/>
            <wp:docPr id="7"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8"/>
                    <pic:cNvPicPr>
                      <a:picLocks noChangeAspect="1"/>
                    </pic:cNvPicPr>
                  </pic:nvPicPr>
                  <pic:blipFill>
                    <a:blip r:embed="rId9"/>
                    <a:stretch>
                      <a:fillRect/>
                    </a:stretch>
                  </pic:blipFill>
                  <pic:spPr>
                    <a:xfrm>
                      <a:off x="0" y="0"/>
                      <a:ext cx="5715" cy="6350"/>
                    </a:xfrm>
                    <a:prstGeom prst="rect">
                      <a:avLst/>
                    </a:prstGeom>
                    <a:noFill/>
                    <a:ln>
                      <a:noFill/>
                    </a:ln>
                  </pic:spPr>
                </pic:pic>
              </a:graphicData>
            </a:graphic>
          </wp:anchor>
        </w:drawing>
      </w:r>
      <w:r>
        <w:rPr>
          <w:rFonts w:ascii="宋体" w:hAnsi="宋体" w:cs="宋体"/>
          <w:sz w:val="24"/>
          <w:szCs w:val="24"/>
        </w:rPr>
        <w:drawing>
          <wp:anchor distT="0" distB="0" distL="114300" distR="114300" simplePos="0" relativeHeight="251665408" behindDoc="1" locked="0" layoutInCell="1" allowOverlap="1">
            <wp:simplePos x="0" y="0"/>
            <wp:positionH relativeFrom="column">
              <wp:posOffset>6127750</wp:posOffset>
            </wp:positionH>
            <wp:positionV relativeFrom="paragraph">
              <wp:posOffset>-11430</wp:posOffset>
            </wp:positionV>
            <wp:extent cx="5715" cy="6350"/>
            <wp:effectExtent l="0" t="0" r="0" b="0"/>
            <wp:wrapNone/>
            <wp:docPr id="8"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9"/>
                    <pic:cNvPicPr>
                      <a:picLocks noChangeAspect="1"/>
                    </pic:cNvPicPr>
                  </pic:nvPicPr>
                  <pic:blipFill>
                    <a:blip r:embed="rId9"/>
                    <a:stretch>
                      <a:fillRect/>
                    </a:stretch>
                  </pic:blipFill>
                  <pic:spPr>
                    <a:xfrm>
                      <a:off x="0" y="0"/>
                      <a:ext cx="5715" cy="6350"/>
                    </a:xfrm>
                    <a:prstGeom prst="rect">
                      <a:avLst/>
                    </a:prstGeom>
                    <a:noFill/>
                    <a:ln>
                      <a:noFill/>
                    </a:ln>
                  </pic:spPr>
                </pic:pic>
              </a:graphicData>
            </a:graphic>
          </wp:anchor>
        </w:drawing>
      </w:r>
    </w:p>
    <w:p>
      <w:pPr>
        <w:rPr>
          <w:rFonts w:hint="default"/>
        </w:rPr>
      </w:pPr>
    </w:p>
    <w:sectPr>
      <w:headerReference r:id="rId3" w:type="default"/>
      <w:pgSz w:w="11906" w:h="16838"/>
      <w:pgMar w:top="1134" w:right="1134" w:bottom="1134" w:left="1134" w:header="851" w:footer="992" w:gutter="0"/>
      <w:cols w:space="720" w:num="1"/>
      <w:docGrid w:type="lines" w:linePitch="32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0AFF" w:usb1="00007843" w:usb2="00000001" w:usb3="00000000" w:csb0="400001BF" w:csb1="DFF7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_GB2312">
    <w:altName w:val="Times New Roman"/>
    <w:panose1 w:val="00000000000000000000"/>
    <w:charset w:val="00"/>
    <w:family w:val="auto"/>
    <w:pitch w:val="default"/>
    <w:sig w:usb0="00000000" w:usb1="00000000" w:usb2="00000000" w:usb3="00000000" w:csb0="00000001"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rPr>
        <w:rFonts w:hint="default"/>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7D2579B"/>
    <w:rsid w:val="001C1985"/>
    <w:rsid w:val="0068224B"/>
    <w:rsid w:val="00986022"/>
    <w:rsid w:val="00CE4194"/>
    <w:rsid w:val="00D9449E"/>
    <w:rsid w:val="08E87D07"/>
    <w:rsid w:val="17D2579B"/>
    <w:rsid w:val="45B83CC0"/>
    <w:rsid w:val="4E344F0A"/>
    <w:rsid w:val="6A6B72E3"/>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jc w:val="both"/>
    </w:pPr>
    <w:rPr>
      <w:rFonts w:hint="eastAsia" w:ascii="Times New Roman" w:hAnsi="Times New Roman" w:eastAsia="宋体" w:cs="Times New Roman"/>
      <w:kern w:val="2"/>
      <w:sz w:val="21"/>
      <w:lang w:val="en-US" w:eastAsia="zh-CN" w:bidi="ar-SA"/>
    </w:rPr>
  </w:style>
  <w:style w:type="paragraph" w:styleId="2">
    <w:name w:val="heading 3"/>
    <w:basedOn w:val="1"/>
    <w:next w:val="3"/>
    <w:unhideWhenUsed/>
    <w:qFormat/>
    <w:uiPriority w:val="0"/>
    <w:pPr>
      <w:keepNext/>
      <w:keepLines/>
      <w:tabs>
        <w:tab w:val="left" w:pos="720"/>
      </w:tabs>
      <w:spacing w:line="360" w:lineRule="auto"/>
      <w:ind w:left="720" w:hanging="720"/>
      <w:jc w:val="left"/>
      <w:outlineLvl w:val="2"/>
    </w:pPr>
    <w:rPr>
      <w:b/>
      <w:sz w:val="24"/>
    </w:rPr>
  </w:style>
  <w:style w:type="character" w:default="1" w:styleId="8">
    <w:name w:val="Default Paragraph Font"/>
    <w:semiHidden/>
    <w:unhideWhenUsed/>
    <w:uiPriority w:val="1"/>
  </w:style>
  <w:style w:type="table" w:default="1" w:styleId="7">
    <w:name w:val="Normal Table"/>
    <w:semiHidden/>
    <w:unhideWhenUsed/>
    <w:qFormat/>
    <w:uiPriority w:val="99"/>
    <w:tblPr>
      <w:tblLayout w:type="fixed"/>
      <w:tblCellMar>
        <w:top w:w="0" w:type="dxa"/>
        <w:left w:w="108" w:type="dxa"/>
        <w:bottom w:w="0" w:type="dxa"/>
        <w:right w:w="108" w:type="dxa"/>
      </w:tblCellMar>
    </w:tblPr>
  </w:style>
  <w:style w:type="paragraph" w:styleId="3">
    <w:name w:val="Normal Indent"/>
    <w:basedOn w:val="1"/>
    <w:qFormat/>
    <w:uiPriority w:val="0"/>
    <w:pPr>
      <w:ind w:firstLine="420" w:firstLineChars="200"/>
    </w:pPr>
  </w:style>
  <w:style w:type="paragraph" w:styleId="4">
    <w:name w:val="Body Text"/>
    <w:basedOn w:val="1"/>
    <w:unhideWhenUsed/>
    <w:qFormat/>
    <w:uiPriority w:val="99"/>
    <w:pPr>
      <w:jc w:val="left"/>
    </w:pPr>
    <w:rPr>
      <w:rFonts w:eastAsia="黑体"/>
      <w:sz w:val="28"/>
    </w:rPr>
  </w:style>
  <w:style w:type="paragraph" w:styleId="5">
    <w:name w:val="footer"/>
    <w:basedOn w:val="1"/>
    <w:link w:val="11"/>
    <w:uiPriority w:val="0"/>
    <w:pPr>
      <w:tabs>
        <w:tab w:val="center" w:pos="4153"/>
        <w:tab w:val="right" w:pos="8306"/>
      </w:tabs>
      <w:snapToGrid w:val="0"/>
      <w:jc w:val="left"/>
    </w:pPr>
    <w:rPr>
      <w:sz w:val="18"/>
      <w:szCs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customStyle="1" w:styleId="9">
    <w:name w:val="pic-info"/>
    <w:basedOn w:val="1"/>
    <w:qFormat/>
    <w:uiPriority w:val="0"/>
    <w:pPr>
      <w:spacing w:beforeAutospacing="1" w:afterAutospacing="1"/>
      <w:jc w:val="left"/>
    </w:pPr>
    <w:rPr>
      <w:rFonts w:ascii="宋体" w:hAnsi="宋体" w:cs="宋体"/>
      <w:kern w:val="0"/>
      <w:sz w:val="24"/>
    </w:rPr>
  </w:style>
  <w:style w:type="paragraph" w:customStyle="1" w:styleId="10">
    <w:name w:val="p0"/>
    <w:basedOn w:val="1"/>
    <w:qFormat/>
    <w:uiPriority w:val="0"/>
    <w:rPr>
      <w:kern w:val="0"/>
      <w:szCs w:val="21"/>
    </w:rPr>
  </w:style>
  <w:style w:type="character" w:customStyle="1" w:styleId="11">
    <w:name w:val="页脚 Char"/>
    <w:basedOn w:val="8"/>
    <w:link w:val="5"/>
    <w:uiPriority w:val="0"/>
    <w:rPr>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image" Target="media/image5.jpeg"/><Relationship Id="rId8" Type="http://schemas.openxmlformats.org/officeDocument/2006/relationships/image" Target="media/image4.jpeg"/><Relationship Id="rId7" Type="http://schemas.openxmlformats.org/officeDocument/2006/relationships/image" Target="media/image3.jpeg"/><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Pages>
  <Words>490</Words>
  <Characters>2793</Characters>
  <Lines>23</Lines>
  <Paragraphs>6</Paragraphs>
  <TotalTime>14</TotalTime>
  <ScaleCrop>false</ScaleCrop>
  <LinksUpToDate>false</LinksUpToDate>
  <CharactersWithSpaces>3277</CharactersWithSpaces>
  <Application>WPS Office_11.1.0.8765_F1E327BC-269C-435d-A152-05C5408002CA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2019-11-28T07:10:00Z</dcterms:created>
  <dc:creator>Administrator</dc:creator>
  <cp:lastModifiedBy>Administrator</cp:lastModifiedBy>
  <dcterms:modified xsi:type="dcterms:W3CDTF">2019-11-30T02:24:03Z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2052-11.1.0.8765</vt:lpwstr>
  </property>
</Properties>
</file>